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AD7B75">
      <w:pPr>
        <w:tabs>
          <w:tab w:val="left" w:pos="1134"/>
        </w:tabs>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3F330F6"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31750B" w:rsidRPr="0031750B">
        <w:rPr>
          <w:rFonts w:eastAsia="Times New Roman" w:cs="Times New Roman"/>
          <w:b/>
          <w:szCs w:val="24"/>
        </w:rPr>
        <w:t xml:space="preserve">Transportlīdzekļu uzraudzības un kontroles sistēmas </w:t>
      </w:r>
      <w:r w:rsidR="008706B9">
        <w:rPr>
          <w:rFonts w:eastAsia="Times New Roman" w:cs="Times New Roman"/>
          <w:b/>
          <w:szCs w:val="24"/>
        </w:rPr>
        <w:t xml:space="preserve">uzturēšana un </w:t>
      </w:r>
      <w:r w:rsidR="0031750B" w:rsidRPr="0031750B">
        <w:rPr>
          <w:rFonts w:eastAsia="Times New Roman" w:cs="Times New Roman"/>
          <w:b/>
          <w:szCs w:val="24"/>
        </w:rPr>
        <w:t>pilnveidošana</w:t>
      </w:r>
      <w:r w:rsidRPr="00326F16">
        <w:rPr>
          <w:rFonts w:eastAsia="Times New Roman" w:cs="Times New Roman"/>
          <w:b/>
          <w:szCs w:val="24"/>
        </w:rPr>
        <w:t>”</w:t>
      </w:r>
    </w:p>
    <w:p w14:paraId="74304135" w14:textId="75EDDBF5"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31750B">
        <w:rPr>
          <w:rFonts w:eastAsia="Times New Roman" w:cs="Times New Roman"/>
          <w:b/>
          <w:szCs w:val="24"/>
        </w:rPr>
        <w:t>6</w:t>
      </w:r>
      <w:r w:rsidR="0031750B" w:rsidRPr="00326F16">
        <w:rPr>
          <w:rFonts w:eastAsia="Times New Roman" w:cs="Times New Roman"/>
          <w:b/>
          <w:szCs w:val="24"/>
        </w:rPr>
        <w:t>/</w:t>
      </w:r>
      <w:r w:rsidR="0031750B">
        <w:rPr>
          <w:rFonts w:eastAsia="Times New Roman" w:cs="Times New Roman"/>
          <w:b/>
          <w:szCs w:val="24"/>
        </w:rPr>
        <w:t>083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0E59010" w:rsidR="00B674E6"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31750B" w:rsidRPr="0031750B">
        <w:rPr>
          <w:szCs w:val="24"/>
        </w:rPr>
        <w:t>Transportlīdzekļu uzraudzības un kontroles sistēmas pilnveidošana</w:t>
      </w:r>
      <w:r w:rsidRPr="00086A7A">
        <w:rPr>
          <w:szCs w:val="24"/>
        </w:rPr>
        <w:t>”, ID Nr.FM VID 20</w:t>
      </w:r>
      <w:r w:rsidR="008F6E9C" w:rsidRPr="00086A7A">
        <w:rPr>
          <w:szCs w:val="24"/>
        </w:rPr>
        <w:t>2</w:t>
      </w:r>
      <w:r w:rsidR="0031750B">
        <w:rPr>
          <w:szCs w:val="24"/>
        </w:rPr>
        <w:t>6</w:t>
      </w:r>
      <w:r w:rsidR="0031750B" w:rsidRPr="00086A7A">
        <w:rPr>
          <w:szCs w:val="24"/>
        </w:rPr>
        <w:t>/</w:t>
      </w:r>
      <w:r w:rsidR="0031750B">
        <w:rPr>
          <w:szCs w:val="24"/>
        </w:rPr>
        <w:t>083</w:t>
      </w:r>
      <w:r w:rsidR="00BA62E0">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79BA8FA1" w14:textId="79184D2D" w:rsidR="008D3E64" w:rsidRPr="008D3E64" w:rsidRDefault="008D3E64" w:rsidP="00C41A33">
      <w:pPr>
        <w:pStyle w:val="ListParagraph"/>
        <w:numPr>
          <w:ilvl w:val="0"/>
          <w:numId w:val="33"/>
        </w:numPr>
        <w:jc w:val="both"/>
        <w:rPr>
          <w:szCs w:val="24"/>
        </w:rPr>
      </w:pPr>
      <w:r w:rsidRPr="008D3E64">
        <w:rPr>
          <w:szCs w:val="24"/>
        </w:rPr>
        <w:t xml:space="preserve">piekrīt visiem </w:t>
      </w:r>
      <w:r>
        <w:rPr>
          <w:szCs w:val="24"/>
        </w:rPr>
        <w:t>iepirkuma</w:t>
      </w:r>
      <w:r w:rsidRPr="008D3E64">
        <w:rPr>
          <w:szCs w:val="24"/>
        </w:rPr>
        <w:t xml:space="preserve"> 4. pielikumā ietvertā līguma noteikumiem un apņemas līguma slēgšanas tiesību piešķiršanas gadījumā bez ierunām parakstīt minēto līgumu un pildīt visus tā noteikumus;</w:t>
      </w:r>
    </w:p>
    <w:p w14:paraId="7D20F49E" w14:textId="376C32AA" w:rsidR="003A4CDD" w:rsidRPr="003A4CDD" w:rsidRDefault="003A4CDD" w:rsidP="00C41A33">
      <w:pPr>
        <w:numPr>
          <w:ilvl w:val="0"/>
          <w:numId w:val="35"/>
        </w:numPr>
        <w:tabs>
          <w:tab w:val="clear" w:pos="360"/>
          <w:tab w:val="num" w:pos="426"/>
          <w:tab w:val="left" w:pos="993"/>
          <w:tab w:val="left" w:pos="1134"/>
        </w:tabs>
        <w:ind w:left="0" w:right="-284" w:firstLine="709"/>
        <w:contextualSpacing/>
        <w:jc w:val="both"/>
        <w:rPr>
          <w:rFonts w:eastAsia="Times New Roman" w:cs="Times New Roman"/>
          <w:szCs w:val="24"/>
        </w:rPr>
      </w:pPr>
      <w:r w:rsidRPr="003A4CDD">
        <w:rPr>
          <w:rFonts w:eastAsia="Times New Roman" w:cs="Times New Roman"/>
          <w:szCs w:val="24"/>
        </w:rPr>
        <w:t xml:space="preserve">iepirkuma līguma saistību izpildē neveiks darījumus (neiegādāsies preces vai pakalpojumus) ar tādu fizisku vai juridisku personu, kurai ir piemērotas (tai skaitā tās valdes vai padomes loceklim, patiesā labuma guvējam, </w:t>
      </w:r>
      <w:proofErr w:type="spellStart"/>
      <w:r w:rsidRPr="003A4CDD">
        <w:rPr>
          <w:rFonts w:eastAsia="Times New Roman" w:cs="Times New Roman"/>
          <w:szCs w:val="24"/>
        </w:rPr>
        <w:t>pārstāvēttiesīgai</w:t>
      </w:r>
      <w:proofErr w:type="spellEnd"/>
      <w:r w:rsidRPr="003A4CDD">
        <w:rPr>
          <w:rFonts w:eastAsia="Times New Roman" w:cs="Times New Roman"/>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3A4CDD">
        <w:rPr>
          <w:rFonts w:eastAsia="Times New Roman" w:cs="Times New Roman"/>
          <w:szCs w:val="24"/>
        </w:rPr>
        <w:t>pārstāvēttiesīgai</w:t>
      </w:r>
      <w:proofErr w:type="spellEnd"/>
      <w:r w:rsidRPr="003A4CDD">
        <w:rPr>
          <w:rFonts w:eastAsia="Times New Roman" w:cs="Times New Roman"/>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74554C47" w14:textId="77777777" w:rsidR="003A4CDD" w:rsidRPr="003A4CDD" w:rsidRDefault="003A4CDD" w:rsidP="00C41A33">
      <w:pPr>
        <w:numPr>
          <w:ilvl w:val="0"/>
          <w:numId w:val="35"/>
        </w:numPr>
        <w:tabs>
          <w:tab w:val="clear" w:pos="360"/>
          <w:tab w:val="num" w:pos="426"/>
          <w:tab w:val="left" w:pos="993"/>
          <w:tab w:val="left" w:pos="1134"/>
        </w:tabs>
        <w:ind w:left="0" w:right="-284" w:firstLine="709"/>
        <w:contextualSpacing/>
        <w:jc w:val="both"/>
        <w:rPr>
          <w:rFonts w:eastAsia="Times New Roman" w:cs="Times New Roman"/>
          <w:szCs w:val="24"/>
        </w:rPr>
      </w:pPr>
      <w:r w:rsidRPr="003A4CDD">
        <w:rPr>
          <w:rFonts w:eastAsia="Times New Roman" w:cs="Times New Roman"/>
          <w:szCs w:val="24"/>
        </w:rPr>
        <w:t xml:space="preserve">uz pretendentu neattiecas  Padomes Regulas (ES) Nr. 833/2014 (2014. gada 31. jūlijs) 5.k. panta 1.punktā noteiktais, proti, pretendents (tai skaitā pretendenta apakšuzņēmējs/-i) nav: </w:t>
      </w:r>
    </w:p>
    <w:p w14:paraId="075C3BCE" w14:textId="77777777" w:rsidR="003A4CDD" w:rsidRPr="003A4CDD" w:rsidRDefault="003A4CDD" w:rsidP="00C41A33">
      <w:pPr>
        <w:numPr>
          <w:ilvl w:val="0"/>
          <w:numId w:val="35"/>
        </w:numPr>
        <w:tabs>
          <w:tab w:val="clear" w:pos="360"/>
          <w:tab w:val="num" w:pos="426"/>
          <w:tab w:val="left" w:pos="993"/>
          <w:tab w:val="left" w:pos="1134"/>
        </w:tabs>
        <w:ind w:left="0" w:right="-284" w:firstLine="709"/>
        <w:contextualSpacing/>
        <w:jc w:val="both"/>
        <w:rPr>
          <w:rFonts w:eastAsia="Times New Roman" w:cs="Times New Roman"/>
          <w:szCs w:val="24"/>
        </w:rPr>
      </w:pPr>
      <w:r w:rsidRPr="003A4CDD">
        <w:rPr>
          <w:rFonts w:eastAsia="Times New Roman" w:cs="Times New Roman"/>
          <w:szCs w:val="24"/>
        </w:rPr>
        <w:t xml:space="preserve">a) Krievijas </w:t>
      </w:r>
      <w:proofErr w:type="spellStart"/>
      <w:r w:rsidRPr="003A4CDD">
        <w:rPr>
          <w:rFonts w:eastAsia="Times New Roman" w:cs="Times New Roman"/>
          <w:szCs w:val="24"/>
        </w:rPr>
        <w:t>valstspiederīgais</w:t>
      </w:r>
      <w:proofErr w:type="spellEnd"/>
      <w:r w:rsidRPr="003A4CDD">
        <w:rPr>
          <w:rFonts w:eastAsia="Times New Roman" w:cs="Times New Roman"/>
          <w:szCs w:val="24"/>
        </w:rPr>
        <w:t>, fiziska persona, kas uzturas Krievijā, vai juridiska persona, vienība vai struktūra, kura iedibināta Krievijā;</w:t>
      </w:r>
    </w:p>
    <w:p w14:paraId="786EF29F" w14:textId="77777777" w:rsidR="003A4CDD" w:rsidRPr="003A4CDD" w:rsidRDefault="003A4CDD" w:rsidP="00C41A33">
      <w:pPr>
        <w:numPr>
          <w:ilvl w:val="0"/>
          <w:numId w:val="35"/>
        </w:numPr>
        <w:tabs>
          <w:tab w:val="clear" w:pos="360"/>
          <w:tab w:val="num" w:pos="426"/>
          <w:tab w:val="left" w:pos="993"/>
          <w:tab w:val="left" w:pos="1134"/>
        </w:tabs>
        <w:ind w:left="0" w:right="-284" w:firstLine="709"/>
        <w:contextualSpacing/>
        <w:jc w:val="both"/>
        <w:rPr>
          <w:rFonts w:eastAsia="Times New Roman" w:cs="Times New Roman"/>
          <w:szCs w:val="24"/>
        </w:rPr>
      </w:pPr>
      <w:r w:rsidRPr="003A4CDD">
        <w:rPr>
          <w:rFonts w:eastAsia="Times New Roman" w:cs="Times New Roman"/>
          <w:szCs w:val="24"/>
        </w:rPr>
        <w:t xml:space="preserve">b) juridiska persona, vienība vai struktūra, kuras īpašumtiesības vairāk nekā 50 % apmērā tieši vai netieši pieder šā punkta a) apakšpunktā minētajai vienībai; </w:t>
      </w:r>
    </w:p>
    <w:p w14:paraId="535EC515" w14:textId="77777777" w:rsidR="003A4CDD" w:rsidRPr="003A4CDD" w:rsidRDefault="003A4CDD" w:rsidP="00C41A33">
      <w:pPr>
        <w:numPr>
          <w:ilvl w:val="0"/>
          <w:numId w:val="35"/>
        </w:numPr>
        <w:tabs>
          <w:tab w:val="clear" w:pos="360"/>
          <w:tab w:val="num" w:pos="426"/>
          <w:tab w:val="left" w:pos="993"/>
          <w:tab w:val="left" w:pos="1134"/>
        </w:tabs>
        <w:ind w:left="0" w:right="-284" w:firstLine="709"/>
        <w:contextualSpacing/>
        <w:jc w:val="both"/>
        <w:rPr>
          <w:rFonts w:eastAsia="Times New Roman" w:cs="Times New Roman"/>
          <w:szCs w:val="24"/>
        </w:rPr>
      </w:pPr>
      <w:r w:rsidRPr="003A4CDD">
        <w:rPr>
          <w:rFonts w:eastAsia="Times New Roman"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5BB9243" w14:textId="77777777" w:rsidR="003A4CDD" w:rsidRPr="003A4CDD" w:rsidRDefault="003A4CDD" w:rsidP="00C41A33">
      <w:pPr>
        <w:numPr>
          <w:ilvl w:val="0"/>
          <w:numId w:val="35"/>
        </w:numPr>
        <w:tabs>
          <w:tab w:val="clear" w:pos="360"/>
          <w:tab w:val="num" w:pos="426"/>
          <w:tab w:val="left" w:pos="993"/>
          <w:tab w:val="left" w:pos="1134"/>
        </w:tabs>
        <w:ind w:left="0" w:right="-284" w:firstLine="709"/>
        <w:contextualSpacing/>
        <w:jc w:val="both"/>
        <w:rPr>
          <w:rFonts w:eastAsia="Times New Roman" w:cs="Times New Roman"/>
          <w:szCs w:val="24"/>
        </w:rPr>
      </w:pPr>
      <w:r w:rsidRPr="003A4CDD">
        <w:rPr>
          <w:rFonts w:eastAsia="Times New Roman" w:cs="Times New Roman"/>
          <w:szCs w:val="24"/>
        </w:rPr>
        <w:t>ir tiesīgs iesniegt piedāvājumā norādīto personu datus, un ka attiecīgās personas ir informētas par personas datu apstrādi iepirkuma ietvaros;</w:t>
      </w:r>
    </w:p>
    <w:p w14:paraId="37E71A2A" w14:textId="77777777"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 xml:space="preserve">uz pretendentu neattiecas Ministru kabineta 2025. gada 25. jūnija noteikumu Nr. 397 “Minimālās </w:t>
      </w:r>
      <w:proofErr w:type="spellStart"/>
      <w:r w:rsidRPr="003A4CDD">
        <w:rPr>
          <w:rFonts w:eastAsia="Times New Roman" w:cs="Times New Roman"/>
          <w:szCs w:val="24"/>
        </w:rPr>
        <w:t>kiberdrošības</w:t>
      </w:r>
      <w:proofErr w:type="spellEnd"/>
      <w:r w:rsidRPr="003A4CDD">
        <w:rPr>
          <w:rFonts w:eastAsia="Times New Roman" w:cs="Times New Roman"/>
          <w:szCs w:val="24"/>
        </w:rPr>
        <w:t xml:space="preserve"> prasības” (turpmāk – Noteikumi) 86. punktā noteiktie ierobežojumi, proti:</w:t>
      </w:r>
    </w:p>
    <w:p w14:paraId="37E3809F" w14:textId="77777777"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1) pretendents nav juridiska persona, kas reģistrēta Krievijas Federācijā, Baltkrievijas Republikā vai valstī, kuru Eiropas Parlaments vai Latvijas Republikas Saeima ir atzinusi par terorismu atbalstošu valsti;</w:t>
      </w:r>
    </w:p>
    <w:p w14:paraId="2DCA128E" w14:textId="77777777"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 xml:space="preserve">2) pretendents, tā dalībnieks, kapitāla daļu īpašnieks vai patiesais labuma guvējs (ja saskaņā ar Noziedzīgi iegūtu līdzekļu legalizācijas un terorisma un </w:t>
      </w:r>
      <w:proofErr w:type="spellStart"/>
      <w:r w:rsidRPr="003A4CDD">
        <w:rPr>
          <w:rFonts w:eastAsia="Times New Roman" w:cs="Times New Roman"/>
          <w:szCs w:val="24"/>
        </w:rPr>
        <w:t>proliferācijas</w:t>
      </w:r>
      <w:proofErr w:type="spellEnd"/>
      <w:r w:rsidRPr="003A4CDD">
        <w:rPr>
          <w:rFonts w:eastAsia="Times New Roman" w:cs="Times New Roman"/>
          <w:szCs w:val="24"/>
        </w:rPr>
        <w:t xml:space="preserve"> finansēšanas novēršanas likumu patieso labuma guvēju ir iespējams noskaidrot) nav Noteikumu 86.1. apakšpunktā minētās valsts pilsonis;</w:t>
      </w:r>
    </w:p>
    <w:p w14:paraId="3C368D4E" w14:textId="77777777"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3) pretendenta juridiskās personas valde un padome nesastāv no fiziskām personām, kuras ir Noteikumu 86.1. apakšpunktā minētās valsts pilsoņi;</w:t>
      </w:r>
    </w:p>
    <w:p w14:paraId="13D7BA43" w14:textId="77777777"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4) pakalpojuma sniegšanā nav iesaistīts Noteikumu 86.1. apakšpunktā minētās valsts pilsonis;</w:t>
      </w:r>
    </w:p>
    <w:p w14:paraId="56115669" w14:textId="77777777"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5) pretendenta piegādāto IKT resursu ražotājs nav Noteikumu 86.1. apakšpunktā minētajā valstī reģistrēta juridiska persona vai šīs valsts pilsonis;</w:t>
      </w:r>
    </w:p>
    <w:p w14:paraId="722CCB37" w14:textId="5964DD97"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 xml:space="preserve">uz pretendenta piesaistīto </w:t>
      </w:r>
      <w:r w:rsidR="00D067E0">
        <w:rPr>
          <w:rFonts w:eastAsia="Times New Roman" w:cs="Times New Roman"/>
          <w:szCs w:val="24"/>
        </w:rPr>
        <w:t xml:space="preserve">personu, uz kuras spējām balstās </w:t>
      </w:r>
      <w:r w:rsidRPr="003A4CDD">
        <w:rPr>
          <w:rFonts w:eastAsia="Times New Roman" w:cs="Times New Roman"/>
          <w:szCs w:val="24"/>
        </w:rPr>
        <w:t>(ja tād</w:t>
      </w:r>
      <w:r w:rsidR="00D067E0">
        <w:rPr>
          <w:rFonts w:eastAsia="Times New Roman" w:cs="Times New Roman"/>
          <w:szCs w:val="24"/>
        </w:rPr>
        <w:t>a</w:t>
      </w:r>
      <w:r w:rsidRPr="003A4CDD">
        <w:rPr>
          <w:rFonts w:eastAsia="Times New Roman" w:cs="Times New Roman"/>
          <w:szCs w:val="24"/>
        </w:rPr>
        <w:t xml:space="preserve"> tiek piesaistīts) neattiecas Noteikumu 86. punktā noteiktie ierobežojumi, proti:</w:t>
      </w:r>
    </w:p>
    <w:p w14:paraId="3B7CEB5A" w14:textId="0D95DF0C"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lastRenderedPageBreak/>
        <w:t xml:space="preserve">1) </w:t>
      </w:r>
      <w:r w:rsidR="00D067E0">
        <w:rPr>
          <w:rFonts w:eastAsia="Times New Roman" w:cs="Times New Roman"/>
          <w:szCs w:val="24"/>
        </w:rPr>
        <w:t>persona, uz kuras spējām balstās pretendents,</w:t>
      </w:r>
      <w:r w:rsidRPr="003A4CDD">
        <w:rPr>
          <w:rFonts w:eastAsia="Times New Roman" w:cs="Times New Roman"/>
          <w:szCs w:val="24"/>
        </w:rPr>
        <w:t xml:space="preserve"> nav juridiska persona, kas reģistrēta Krievijas Federācijā, Baltkrievijas Republikā vai valstī, kuru Eiropas Parlaments vai Latvijas Republikas Saeima ir atzinusi par terorismu atbalstošu valsti;</w:t>
      </w:r>
    </w:p>
    <w:p w14:paraId="425DA49A" w14:textId="499A8622"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 xml:space="preserve">2) </w:t>
      </w:r>
      <w:r w:rsidR="00D067E0">
        <w:rPr>
          <w:rFonts w:eastAsia="Times New Roman" w:cs="Times New Roman"/>
          <w:szCs w:val="24"/>
        </w:rPr>
        <w:t>persona, uz kuras spējām balstās pretendents,</w:t>
      </w:r>
      <w:r w:rsidRPr="003A4CDD">
        <w:rPr>
          <w:rFonts w:eastAsia="Times New Roman" w:cs="Times New Roman"/>
          <w:szCs w:val="24"/>
        </w:rPr>
        <w:t xml:space="preserve">, tā dalībnieks, kapitāla daļu īpašnieks vai patiesais labuma guvējs (ja saskaņā ar Noziedzīgi iegūtu līdzekļu legalizācijas un terorisma un </w:t>
      </w:r>
      <w:proofErr w:type="spellStart"/>
      <w:r w:rsidRPr="003A4CDD">
        <w:rPr>
          <w:rFonts w:eastAsia="Times New Roman" w:cs="Times New Roman"/>
          <w:szCs w:val="24"/>
        </w:rPr>
        <w:t>proliferācijas</w:t>
      </w:r>
      <w:proofErr w:type="spellEnd"/>
      <w:r w:rsidRPr="003A4CDD">
        <w:rPr>
          <w:rFonts w:eastAsia="Times New Roman" w:cs="Times New Roman"/>
          <w:szCs w:val="24"/>
        </w:rPr>
        <w:t xml:space="preserve"> finansēšanas novēršanas likumu patieso labuma guvēju ir iespējams noskaidrot) nav Noteikumu 86.1. apakšpunktā minētās valsts pilsonis;</w:t>
      </w:r>
    </w:p>
    <w:p w14:paraId="1D8077AC" w14:textId="481897B9"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 xml:space="preserve">3) </w:t>
      </w:r>
      <w:r w:rsidR="00D067E0">
        <w:rPr>
          <w:rFonts w:eastAsia="Times New Roman" w:cs="Times New Roman"/>
          <w:szCs w:val="24"/>
        </w:rPr>
        <w:t>persona, uz kuras spējām balstās pretendents,</w:t>
      </w:r>
      <w:r w:rsidRPr="003A4CDD">
        <w:rPr>
          <w:rFonts w:eastAsia="Times New Roman" w:cs="Times New Roman"/>
          <w:szCs w:val="24"/>
        </w:rPr>
        <w:t xml:space="preserve"> juridiskās personas valde un padome nesastāv no fiziskām personām, kuras ir Noteikumu 86.1. apakšpunktā minētās valsts pilsoņi.</w:t>
      </w:r>
    </w:p>
    <w:p w14:paraId="647BBF26" w14:textId="4FCF97D7"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piekrītu Noteikumu 93. punktā noteiktās pārbaudes veikšanai</w:t>
      </w:r>
      <w:r w:rsidR="0040379C">
        <w:rPr>
          <w:rFonts w:eastAsia="Times New Roman" w:cs="Times New Roman"/>
          <w:szCs w:val="24"/>
        </w:rPr>
        <w:t xml:space="preserve"> (tiks pārbaudīta arī persona, uz kuras spējām Pretendents balstās un speciālisti)</w:t>
      </w:r>
      <w:r w:rsidRPr="003A4CDD">
        <w:rPr>
          <w:rFonts w:eastAsia="Times New Roman" w:cs="Times New Roman"/>
          <w:szCs w:val="24"/>
        </w:rPr>
        <w:t>;</w:t>
      </w:r>
    </w:p>
    <w:p w14:paraId="7A610173" w14:textId="2CCA7AF2"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pretendents un pretendenta piedāvātā IKT resursu ražotājs atbilst Noteikumu 94. punktā noteiktajam:</w:t>
      </w:r>
    </w:p>
    <w:p w14:paraId="76818126" w14:textId="77777777"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1) reģistrēta NATO, Eiropas Savienības vai EBTA dalībvalstī vai NATO Indijas un Klusā okeāna reģiona sadarbības valstī (turpmāk – IP4 valsts);</w:t>
      </w:r>
    </w:p>
    <w:p w14:paraId="6144900E" w14:textId="77777777"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2) tās valde un padome sastāv no fiziskām personām, kuras ir NATO, Eiropas Savienības vai EBTA dalībvalstu vai IP4 valstu pilsoņi;</w:t>
      </w:r>
    </w:p>
    <w:p w14:paraId="1E574FAA" w14:textId="77777777"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 xml:space="preserve">3) tās patiesais labuma guvējs ir NATO, Eiropas Savienības vai EBTA dalībvalsts vai IP4 valsts pilsonis (ja saskaņā ar Noziedzīgi iegūtu līdzekļu legalizācijas un terorisma un </w:t>
      </w:r>
      <w:proofErr w:type="spellStart"/>
      <w:r w:rsidRPr="003A4CDD">
        <w:rPr>
          <w:rFonts w:eastAsia="Times New Roman" w:cs="Times New Roman"/>
          <w:szCs w:val="24"/>
        </w:rPr>
        <w:t>proliferācijas</w:t>
      </w:r>
      <w:proofErr w:type="spellEnd"/>
      <w:r w:rsidRPr="003A4CDD">
        <w:rPr>
          <w:rFonts w:eastAsia="Times New Roman" w:cs="Times New Roman"/>
          <w:szCs w:val="24"/>
        </w:rPr>
        <w:t xml:space="preserve"> finansēšanas novēršanas likumu patieso labuma guvēju ir iespējams noskaidrot);</w:t>
      </w:r>
    </w:p>
    <w:p w14:paraId="1697F9C9" w14:textId="77777777"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4) tās dalībnieki un kapitāla daļu īpašnieki (turētāji) ir juridiskas personas, kuras ir reģistrētas NATO, Eiropas Savienības, EBTA dalībvalstī vai IP4 valstī, vai fiziskas personas, kuras ir NATO, Eiropas Savienības vai EBTA dalībvalsts vai IP4 valsts pilsoņi;</w:t>
      </w:r>
    </w:p>
    <w:p w14:paraId="5F56635E" w14:textId="77777777" w:rsidR="003A4CDD" w:rsidRPr="003A4CDD" w:rsidRDefault="003A4CDD" w:rsidP="00C41A33">
      <w:pPr>
        <w:numPr>
          <w:ilvl w:val="0"/>
          <w:numId w:val="35"/>
        </w:numPr>
        <w:tabs>
          <w:tab w:val="clear" w:pos="360"/>
          <w:tab w:val="num" w:pos="426"/>
          <w:tab w:val="left" w:pos="993"/>
        </w:tabs>
        <w:ind w:left="0" w:right="-284" w:firstLine="709"/>
        <w:contextualSpacing/>
        <w:jc w:val="both"/>
        <w:rPr>
          <w:rFonts w:eastAsia="Times New Roman" w:cs="Times New Roman"/>
          <w:szCs w:val="24"/>
        </w:rPr>
      </w:pPr>
      <w:r w:rsidRPr="003A4CDD">
        <w:rPr>
          <w:rFonts w:eastAsia="Times New Roman" w:cs="Times New Roman"/>
          <w:szCs w:val="24"/>
        </w:rPr>
        <w:t>visas sniegtās ziņas ir patiesas.</w:t>
      </w:r>
    </w:p>
    <w:p w14:paraId="576CEF10" w14:textId="77777777" w:rsidR="00CF3FE1" w:rsidRPr="009930AD" w:rsidRDefault="00CF3FE1" w:rsidP="006A176E">
      <w:pPr>
        <w:pStyle w:val="ListParagraph"/>
        <w:tabs>
          <w:tab w:val="num" w:pos="360"/>
          <w:tab w:val="left" w:pos="1134"/>
        </w:tabs>
        <w:ind w:left="0" w:firstLine="709"/>
        <w:jc w:val="both"/>
        <w:rPr>
          <w:rFonts w:cs="Times New Roman"/>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7CCD20A3" w14:textId="26E9EC65" w:rsidR="0031750B" w:rsidRPr="0031750B" w:rsidRDefault="00502105" w:rsidP="0031750B">
      <w:pPr>
        <w:ind w:left="66"/>
        <w:contextualSpacing/>
        <w:jc w:val="right"/>
        <w:rPr>
          <w:i/>
          <w:iCs/>
          <w:szCs w:val="24"/>
        </w:rPr>
      </w:pPr>
      <w:r w:rsidRPr="00502105">
        <w:rPr>
          <w:i/>
          <w:iCs/>
          <w:szCs w:val="24"/>
        </w:rPr>
        <w:t>1.tabula</w:t>
      </w:r>
    </w:p>
    <w:tbl>
      <w:tblPr>
        <w:tblpPr w:leftFromText="180" w:rightFromText="180" w:vertAnchor="text" w:tblpY="1"/>
        <w:tblOverlap w:val="neve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5"/>
        <w:gridCol w:w="5733"/>
        <w:gridCol w:w="2307"/>
      </w:tblGrid>
      <w:tr w:rsidR="0031750B" w:rsidRPr="00326F16" w14:paraId="50AF26C2" w14:textId="77777777" w:rsidTr="00C41A33">
        <w:trPr>
          <w:trHeight w:val="123"/>
          <w:tblHeader/>
        </w:trPr>
        <w:tc>
          <w:tcPr>
            <w:tcW w:w="585" w:type="pct"/>
            <w:shd w:val="clear" w:color="auto" w:fill="BFBFBF" w:themeFill="background1" w:themeFillShade="BF"/>
            <w:vAlign w:val="center"/>
          </w:tcPr>
          <w:p w14:paraId="646A19A1" w14:textId="77777777" w:rsidR="0031750B" w:rsidRDefault="0031750B" w:rsidP="00E879A9">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55661E9D" w14:textId="77777777" w:rsidR="0031750B" w:rsidRPr="00326F16" w:rsidRDefault="0031750B" w:rsidP="00E879A9">
            <w:pPr>
              <w:jc w:val="center"/>
              <w:rPr>
                <w:rFonts w:eastAsia="Times New Roman" w:cs="Times New Roman"/>
                <w:b/>
                <w:szCs w:val="24"/>
                <w:lang w:eastAsia="lv-LV"/>
              </w:rPr>
            </w:pPr>
            <w:r w:rsidRPr="00326F16">
              <w:rPr>
                <w:rFonts w:eastAsia="Times New Roman" w:cs="Times New Roman"/>
                <w:b/>
                <w:szCs w:val="24"/>
                <w:lang w:eastAsia="lv-LV"/>
              </w:rPr>
              <w:t>p.k.</w:t>
            </w:r>
          </w:p>
        </w:tc>
        <w:tc>
          <w:tcPr>
            <w:tcW w:w="3148" w:type="pct"/>
            <w:shd w:val="clear" w:color="auto" w:fill="BFBFBF" w:themeFill="background1" w:themeFillShade="BF"/>
            <w:vAlign w:val="center"/>
          </w:tcPr>
          <w:p w14:paraId="49B140CE" w14:textId="77777777" w:rsidR="0031750B" w:rsidRPr="00326F16" w:rsidRDefault="0031750B" w:rsidP="00E879A9">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tc>
        <w:tc>
          <w:tcPr>
            <w:tcW w:w="1267" w:type="pct"/>
            <w:shd w:val="clear" w:color="auto" w:fill="BFBFBF" w:themeFill="background1" w:themeFillShade="BF"/>
            <w:vAlign w:val="center"/>
          </w:tcPr>
          <w:p w14:paraId="300FFB86" w14:textId="77777777" w:rsidR="0031750B" w:rsidRPr="00326F16" w:rsidRDefault="0031750B" w:rsidP="00E879A9">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7031119A" w14:textId="77777777" w:rsidR="0031750B" w:rsidRPr="00326F16" w:rsidRDefault="0031750B" w:rsidP="00E879A9">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257D3D8E" w14:textId="77777777" w:rsidR="0031750B" w:rsidRPr="00326F16" w:rsidRDefault="0031750B" w:rsidP="00E879A9">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31750B" w:rsidRPr="00326F16" w14:paraId="2DB0B737" w14:textId="77777777" w:rsidTr="00C41A33">
        <w:trPr>
          <w:trHeight w:val="234"/>
        </w:trPr>
        <w:tc>
          <w:tcPr>
            <w:tcW w:w="5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EC6D4" w14:textId="77777777" w:rsidR="0031750B" w:rsidRPr="00384803" w:rsidRDefault="0031750B" w:rsidP="0031750B">
            <w:pPr>
              <w:pStyle w:val="ListParagraph"/>
              <w:numPr>
                <w:ilvl w:val="0"/>
                <w:numId w:val="32"/>
              </w:numPr>
              <w:ind w:hanging="578"/>
              <w:rPr>
                <w:rFonts w:eastAsia="Times New Roman" w:cs="Times New Roman"/>
                <w:b/>
                <w:szCs w:val="24"/>
                <w:lang w:eastAsia="lv-LV"/>
              </w:rPr>
            </w:pPr>
          </w:p>
        </w:tc>
        <w:tc>
          <w:tcPr>
            <w:tcW w:w="4415" w:type="pct"/>
            <w:gridSpan w:val="2"/>
            <w:tcBorders>
              <w:top w:val="single" w:sz="4" w:space="0" w:color="auto"/>
              <w:left w:val="single" w:sz="4" w:space="0" w:color="auto"/>
              <w:bottom w:val="single" w:sz="4" w:space="0" w:color="auto"/>
            </w:tcBorders>
            <w:shd w:val="clear" w:color="auto" w:fill="D9D9D9" w:themeFill="background1" w:themeFillShade="D9"/>
          </w:tcPr>
          <w:p w14:paraId="36CE9180" w14:textId="77777777" w:rsidR="0031750B" w:rsidRPr="00326F16" w:rsidRDefault="0031750B" w:rsidP="00E879A9">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31750B" w:rsidRPr="00326F16" w14:paraId="25759385" w14:textId="77777777" w:rsidTr="00C41A33">
        <w:trPr>
          <w:trHeight w:val="234"/>
        </w:trPr>
        <w:tc>
          <w:tcPr>
            <w:tcW w:w="585" w:type="pct"/>
            <w:tcBorders>
              <w:top w:val="single" w:sz="4" w:space="0" w:color="auto"/>
              <w:left w:val="single" w:sz="4" w:space="0" w:color="auto"/>
              <w:bottom w:val="single" w:sz="4" w:space="0" w:color="auto"/>
              <w:right w:val="single" w:sz="4" w:space="0" w:color="auto"/>
            </w:tcBorders>
            <w:vAlign w:val="center"/>
          </w:tcPr>
          <w:p w14:paraId="6F71790B" w14:textId="77777777" w:rsidR="0031750B" w:rsidRPr="00326F16" w:rsidRDefault="0031750B" w:rsidP="0031750B">
            <w:pPr>
              <w:pStyle w:val="ListParagraph"/>
              <w:numPr>
                <w:ilvl w:val="1"/>
                <w:numId w:val="32"/>
              </w:numPr>
              <w:ind w:hanging="578"/>
              <w:rPr>
                <w:rFonts w:eastAsia="Times New Roman" w:cs="Times New Roman"/>
                <w:b/>
                <w:szCs w:val="24"/>
                <w:lang w:eastAsia="lv-LV"/>
              </w:rPr>
            </w:pPr>
          </w:p>
        </w:tc>
        <w:tc>
          <w:tcPr>
            <w:tcW w:w="4415" w:type="pct"/>
            <w:gridSpan w:val="2"/>
            <w:tcBorders>
              <w:top w:val="single" w:sz="4" w:space="0" w:color="auto"/>
              <w:left w:val="single" w:sz="4" w:space="0" w:color="auto"/>
              <w:bottom w:val="single" w:sz="4" w:space="0" w:color="auto"/>
            </w:tcBorders>
          </w:tcPr>
          <w:p w14:paraId="6F3D8072" w14:textId="77777777" w:rsidR="0031750B" w:rsidRPr="00326F16" w:rsidRDefault="0031750B" w:rsidP="00BA62E0">
            <w:pPr>
              <w:ind w:left="69" w:right="145"/>
              <w:jc w:val="both"/>
              <w:rPr>
                <w:rFonts w:eastAsia="Times New Roman" w:cs="Times New Roman"/>
                <w:bCs/>
                <w:szCs w:val="24"/>
                <w:lang w:eastAsia="lv-LV"/>
              </w:rPr>
            </w:pPr>
            <w:bookmarkStart w:id="1" w:name="_Hlk155594776"/>
            <w:r w:rsidRPr="00A338FE">
              <w:rPr>
                <w:rFonts w:eastAsia="Times New Roman" w:cs="Times New Roman"/>
                <w:bCs/>
                <w:szCs w:val="24"/>
                <w:lang w:eastAsia="lv-LV"/>
              </w:rPr>
              <w:t xml:space="preserve">Transportlīdzekļu uzraudzības un kontroles sistēmas (turpmāk – TUKS) </w:t>
            </w:r>
            <w:r>
              <w:t xml:space="preserve"> </w:t>
            </w:r>
            <w:r w:rsidRPr="00A338FE">
              <w:rPr>
                <w:rFonts w:eastAsia="Times New Roman" w:cs="Times New Roman"/>
                <w:bCs/>
                <w:szCs w:val="24"/>
                <w:lang w:eastAsia="lv-LV"/>
              </w:rPr>
              <w:t>uzturēšana</w:t>
            </w:r>
            <w:r>
              <w:rPr>
                <w:rFonts w:eastAsia="Times New Roman" w:cs="Times New Roman"/>
                <w:bCs/>
                <w:szCs w:val="24"/>
                <w:lang w:eastAsia="lv-LV"/>
              </w:rPr>
              <w:t xml:space="preserve">, </w:t>
            </w:r>
            <w:r w:rsidRPr="00A338FE">
              <w:rPr>
                <w:rFonts w:eastAsia="Times New Roman" w:cs="Times New Roman"/>
                <w:bCs/>
                <w:szCs w:val="24"/>
                <w:lang w:eastAsia="lv-LV"/>
              </w:rPr>
              <w:t xml:space="preserve">pilnveidošana </w:t>
            </w:r>
            <w:r>
              <w:rPr>
                <w:rFonts w:eastAsia="Times New Roman" w:cs="Times New Roman"/>
                <w:bCs/>
                <w:szCs w:val="24"/>
                <w:lang w:eastAsia="lv-LV"/>
              </w:rPr>
              <w:t>un TUKS kartogrāfijas licences uzturēšana (turpmāk – Pakalpojums)</w:t>
            </w:r>
            <w:bookmarkEnd w:id="1"/>
            <w:r>
              <w:rPr>
                <w:rFonts w:eastAsia="Times New Roman" w:cs="Times New Roman"/>
                <w:bCs/>
                <w:szCs w:val="24"/>
                <w:lang w:eastAsia="lv-LV"/>
              </w:rPr>
              <w:t xml:space="preserve"> </w:t>
            </w:r>
            <w:r w:rsidRPr="00A338FE">
              <w:rPr>
                <w:rFonts w:eastAsia="Times New Roman" w:cs="Times New Roman"/>
                <w:bCs/>
                <w:szCs w:val="24"/>
                <w:lang w:eastAsia="lv-LV"/>
              </w:rPr>
              <w:t>atbilstoši Valsts ieņēmumu dienesta (turpmāk – Pasūtītājs) izvirzītajām prasībām.</w:t>
            </w:r>
          </w:p>
        </w:tc>
      </w:tr>
      <w:tr w:rsidR="0031750B" w:rsidRPr="00326F16" w14:paraId="39843BE6" w14:textId="77777777" w:rsidTr="00C41A33">
        <w:trPr>
          <w:trHeight w:val="234"/>
        </w:trPr>
        <w:tc>
          <w:tcPr>
            <w:tcW w:w="5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A923C5" w14:textId="77777777" w:rsidR="0031750B" w:rsidRPr="00326F16" w:rsidRDefault="0031750B" w:rsidP="0031750B">
            <w:pPr>
              <w:pStyle w:val="ListParagraph"/>
              <w:numPr>
                <w:ilvl w:val="0"/>
                <w:numId w:val="32"/>
              </w:numPr>
              <w:ind w:hanging="578"/>
              <w:rPr>
                <w:rFonts w:eastAsia="Times New Roman" w:cs="Times New Roman"/>
                <w:b/>
                <w:szCs w:val="24"/>
                <w:lang w:eastAsia="lv-LV"/>
              </w:rPr>
            </w:pPr>
          </w:p>
        </w:tc>
        <w:tc>
          <w:tcPr>
            <w:tcW w:w="4415" w:type="pct"/>
            <w:gridSpan w:val="2"/>
            <w:tcBorders>
              <w:top w:val="single" w:sz="4" w:space="0" w:color="auto"/>
              <w:left w:val="single" w:sz="4" w:space="0" w:color="auto"/>
              <w:bottom w:val="single" w:sz="4" w:space="0" w:color="auto"/>
            </w:tcBorders>
            <w:shd w:val="clear" w:color="auto" w:fill="D9D9D9" w:themeFill="background1" w:themeFillShade="D9"/>
          </w:tcPr>
          <w:p w14:paraId="35CDF6DD" w14:textId="77777777" w:rsidR="0031750B" w:rsidRPr="007B4AE8" w:rsidRDefault="0031750B" w:rsidP="00BA62E0">
            <w:pPr>
              <w:ind w:left="69"/>
              <w:jc w:val="center"/>
              <w:rPr>
                <w:rFonts w:eastAsia="Times New Roman" w:cs="Times New Roman"/>
                <w:b/>
                <w:szCs w:val="24"/>
                <w:lang w:eastAsia="lv-LV"/>
              </w:rPr>
            </w:pPr>
            <w:r w:rsidRPr="007B4AE8">
              <w:rPr>
                <w:rFonts w:cs="Times New Roman"/>
                <w:b/>
                <w:szCs w:val="24"/>
              </w:rPr>
              <w:t>Pakalpojuma nodrošināšana</w:t>
            </w:r>
          </w:p>
        </w:tc>
      </w:tr>
      <w:tr w:rsidR="0031750B" w:rsidRPr="00326F16" w14:paraId="7A0FB75F" w14:textId="77777777" w:rsidTr="00C41A33">
        <w:trPr>
          <w:trHeight w:val="310"/>
        </w:trPr>
        <w:tc>
          <w:tcPr>
            <w:tcW w:w="585" w:type="pct"/>
            <w:tcBorders>
              <w:top w:val="single" w:sz="4" w:space="0" w:color="auto"/>
            </w:tcBorders>
            <w:vAlign w:val="center"/>
          </w:tcPr>
          <w:p w14:paraId="20FAC890"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4FED0644" w14:textId="77777777" w:rsidR="0031750B" w:rsidRDefault="0031750B" w:rsidP="00BA62E0">
            <w:pPr>
              <w:tabs>
                <w:tab w:val="left" w:pos="1108"/>
              </w:tabs>
              <w:ind w:left="69" w:right="83"/>
              <w:jc w:val="both"/>
              <w:rPr>
                <w:rFonts w:eastAsia="Times New Roman" w:cs="Times New Roman"/>
                <w:szCs w:val="24"/>
                <w:lang w:eastAsia="lv-LV"/>
              </w:rPr>
            </w:pPr>
            <w:r>
              <w:rPr>
                <w:rFonts w:eastAsia="Times New Roman" w:cs="Times New Roman"/>
                <w:szCs w:val="24"/>
                <w:lang w:eastAsia="lv-LV"/>
              </w:rPr>
              <w:t>Pretendent</w:t>
            </w:r>
            <w:r w:rsidRPr="006B3490">
              <w:rPr>
                <w:rFonts w:eastAsia="Times New Roman" w:cs="Times New Roman"/>
                <w:szCs w:val="24"/>
                <w:lang w:eastAsia="lv-LV"/>
              </w:rPr>
              <w:t xml:space="preserve">s nodrošina Pasūtītāja </w:t>
            </w:r>
            <w:r>
              <w:rPr>
                <w:rFonts w:eastAsia="Times New Roman" w:cs="Times New Roman"/>
                <w:szCs w:val="24"/>
                <w:lang w:eastAsia="lv-LV"/>
              </w:rPr>
              <w:t xml:space="preserve">rīcībā </w:t>
            </w:r>
            <w:r w:rsidRPr="006B3490">
              <w:rPr>
                <w:rFonts w:eastAsia="Times New Roman" w:cs="Times New Roman"/>
                <w:szCs w:val="24"/>
                <w:lang w:eastAsia="lv-LV"/>
              </w:rPr>
              <w:t>esoš</w:t>
            </w:r>
            <w:r>
              <w:rPr>
                <w:rFonts w:eastAsia="Times New Roman" w:cs="Times New Roman"/>
                <w:szCs w:val="24"/>
                <w:lang w:eastAsia="lv-LV"/>
              </w:rPr>
              <w:t>ās</w:t>
            </w:r>
            <w:r w:rsidRPr="006B3490">
              <w:rPr>
                <w:rFonts w:eastAsia="Times New Roman" w:cs="Times New Roman"/>
                <w:szCs w:val="24"/>
                <w:lang w:eastAsia="lv-LV"/>
              </w:rPr>
              <w:t xml:space="preserve"> TUKS uzturēšanu </w:t>
            </w:r>
            <w:r>
              <w:rPr>
                <w:rFonts w:eastAsia="Times New Roman" w:cs="Times New Roman"/>
                <w:szCs w:val="24"/>
                <w:lang w:eastAsia="lv-LV"/>
              </w:rPr>
              <w:t xml:space="preserve">– </w:t>
            </w:r>
            <w:r w:rsidRPr="006B3490">
              <w:rPr>
                <w:rFonts w:eastAsia="Times New Roman" w:cs="Times New Roman"/>
                <w:szCs w:val="24"/>
                <w:lang w:eastAsia="lv-LV"/>
              </w:rPr>
              <w:t xml:space="preserve"> TUKS darbības problēmu risināšan</w:t>
            </w:r>
            <w:r>
              <w:rPr>
                <w:rFonts w:eastAsia="Times New Roman" w:cs="Times New Roman"/>
                <w:szCs w:val="24"/>
                <w:lang w:eastAsia="lv-LV"/>
              </w:rPr>
              <w:t xml:space="preserve">u, tajā skaitā </w:t>
            </w:r>
            <w:r w:rsidRPr="006B3490">
              <w:rPr>
                <w:rFonts w:eastAsia="Times New Roman" w:cs="Times New Roman"/>
                <w:szCs w:val="24"/>
                <w:lang w:eastAsia="lv-LV"/>
              </w:rPr>
              <w:t>programmatūras atjaunināšan</w:t>
            </w:r>
            <w:r>
              <w:rPr>
                <w:rFonts w:eastAsia="Times New Roman" w:cs="Times New Roman"/>
                <w:szCs w:val="24"/>
                <w:lang w:eastAsia="lv-LV"/>
              </w:rPr>
              <w:t>u,</w:t>
            </w:r>
            <w:r w:rsidRPr="006B3490">
              <w:rPr>
                <w:rFonts w:eastAsia="Times New Roman" w:cs="Times New Roman"/>
                <w:szCs w:val="24"/>
                <w:lang w:eastAsia="lv-LV"/>
              </w:rPr>
              <w:t xml:space="preserve"> lai tā būtu darbināma uz tādas programmatūras vai tās komponentēm</w:t>
            </w:r>
            <w:r>
              <w:rPr>
                <w:rFonts w:eastAsia="Times New Roman" w:cs="Times New Roman"/>
                <w:szCs w:val="24"/>
                <w:lang w:eastAsia="lv-LV"/>
              </w:rPr>
              <w:t>,</w:t>
            </w:r>
            <w:r w:rsidRPr="006B3490">
              <w:rPr>
                <w:rFonts w:eastAsia="Times New Roman" w:cs="Times New Roman"/>
                <w:szCs w:val="24"/>
                <w:lang w:eastAsia="lv-LV"/>
              </w:rPr>
              <w:t xml:space="preserve"> kam attiecīgās programmatūras izstrādātājs nodrošina uzturēšanu, tajā skaitā drošības ievainojamīb</w:t>
            </w:r>
            <w:r>
              <w:rPr>
                <w:rFonts w:eastAsia="Times New Roman" w:cs="Times New Roman"/>
                <w:szCs w:val="24"/>
                <w:lang w:eastAsia="lv-LV"/>
              </w:rPr>
              <w:t>as</w:t>
            </w:r>
            <w:r w:rsidRPr="006B3490">
              <w:rPr>
                <w:rFonts w:eastAsia="Times New Roman" w:cs="Times New Roman"/>
                <w:szCs w:val="24"/>
                <w:lang w:eastAsia="lv-LV"/>
              </w:rPr>
              <w:t xml:space="preserve"> novēršanu, ņemot vērā TUKS aprakstu </w:t>
            </w:r>
            <w:r w:rsidRPr="00F23348">
              <w:rPr>
                <w:rFonts w:eastAsia="Times New Roman" w:cs="Times New Roman"/>
                <w:i/>
                <w:iCs/>
                <w:szCs w:val="24"/>
                <w:lang w:eastAsia="lv-LV"/>
              </w:rPr>
              <w:t>(skatīt TUKS apraksta 2.</w:t>
            </w:r>
            <w:r>
              <w:rPr>
                <w:rFonts w:eastAsia="Times New Roman" w:cs="Times New Roman"/>
                <w:i/>
                <w:iCs/>
                <w:szCs w:val="24"/>
                <w:lang w:eastAsia="lv-LV"/>
              </w:rPr>
              <w:t> </w:t>
            </w:r>
            <w:r w:rsidRPr="00F23348">
              <w:rPr>
                <w:rFonts w:eastAsia="Times New Roman" w:cs="Times New Roman"/>
                <w:i/>
                <w:iCs/>
                <w:szCs w:val="24"/>
                <w:lang w:eastAsia="lv-LV"/>
              </w:rPr>
              <w:t>punktu)</w:t>
            </w:r>
            <w:r>
              <w:rPr>
                <w:rFonts w:eastAsia="Times New Roman" w:cs="Times New Roman"/>
                <w:szCs w:val="24"/>
                <w:lang w:eastAsia="lv-LV"/>
              </w:rPr>
              <w:t>.</w:t>
            </w:r>
          </w:p>
          <w:p w14:paraId="53164342" w14:textId="77777777" w:rsidR="0031750B" w:rsidRPr="00326F16" w:rsidRDefault="0031750B" w:rsidP="00BA62E0">
            <w:pPr>
              <w:tabs>
                <w:tab w:val="left" w:pos="1108"/>
              </w:tabs>
              <w:ind w:left="69" w:right="83"/>
              <w:jc w:val="both"/>
              <w:rPr>
                <w:rFonts w:eastAsia="Times New Roman" w:cs="Times New Roman"/>
                <w:szCs w:val="24"/>
                <w:lang w:eastAsia="lv-LV"/>
              </w:rPr>
            </w:pPr>
          </w:p>
        </w:tc>
        <w:tc>
          <w:tcPr>
            <w:tcW w:w="1267" w:type="pct"/>
          </w:tcPr>
          <w:p w14:paraId="181F0BAD" w14:textId="77777777" w:rsidR="0031750B" w:rsidRPr="00326F16" w:rsidRDefault="0031750B" w:rsidP="00BA62E0">
            <w:pPr>
              <w:ind w:left="69" w:right="126"/>
              <w:jc w:val="both"/>
              <w:rPr>
                <w:rFonts w:eastAsia="Times New Roman" w:cs="Times New Roman"/>
                <w:szCs w:val="24"/>
                <w:lang w:eastAsia="lv-LV"/>
              </w:rPr>
            </w:pPr>
            <w:r>
              <w:rPr>
                <w:rFonts w:eastAsia="Times New Roman" w:cs="Times New Roman"/>
                <w:szCs w:val="24"/>
                <w:lang w:eastAsia="lv-LV"/>
              </w:rPr>
              <w:t xml:space="preserve"> </w:t>
            </w:r>
            <w:r w:rsidRPr="00072551">
              <w:rPr>
                <w:rFonts w:eastAsia="Times New Roman" w:cs="Times New Roman"/>
                <w:i/>
                <w:iCs/>
                <w:sz w:val="20"/>
                <w:szCs w:val="20"/>
                <w:lang w:eastAsia="lv-LV"/>
              </w:rPr>
              <w:t xml:space="preserve">/pretendentam jāiesniedz realizācijas apraksts programmatūras atjaunināšanai, </w:t>
            </w:r>
            <w:r w:rsidRPr="00072551">
              <w:rPr>
                <w:i/>
                <w:iCs/>
                <w:sz w:val="20"/>
                <w:szCs w:val="20"/>
              </w:rPr>
              <w:t xml:space="preserve"> </w:t>
            </w:r>
            <w:r w:rsidRPr="00072551">
              <w:rPr>
                <w:rFonts w:eastAsia="Times New Roman" w:cs="Times New Roman"/>
                <w:i/>
                <w:iCs/>
                <w:sz w:val="20"/>
                <w:szCs w:val="20"/>
                <w:lang w:eastAsia="lv-LV"/>
              </w:rPr>
              <w:t>lai tā būtu darbināma uz</w:t>
            </w:r>
            <w:r w:rsidRPr="002F6D85">
              <w:rPr>
                <w:rFonts w:eastAsia="Times New Roman" w:cs="Times New Roman"/>
                <w:szCs w:val="24"/>
                <w:lang w:eastAsia="lv-LV"/>
              </w:rPr>
              <w:t xml:space="preserve"> </w:t>
            </w:r>
            <w:r w:rsidRPr="00072551">
              <w:rPr>
                <w:rFonts w:eastAsia="Times New Roman" w:cs="Times New Roman"/>
                <w:i/>
                <w:iCs/>
                <w:sz w:val="20"/>
                <w:szCs w:val="20"/>
                <w:lang w:eastAsia="lv-LV"/>
              </w:rPr>
              <w:t>tādas programmatūras vai tās komponentēm, kam attiecīgās programmatūras izstrādātājs nodrošina uzturēšanu, tajā skaitā  drošības ievainojamības novēršanu</w:t>
            </w:r>
            <w:r>
              <w:rPr>
                <w:rFonts w:eastAsia="Times New Roman" w:cs="Times New Roman"/>
                <w:i/>
                <w:iCs/>
                <w:sz w:val="20"/>
                <w:szCs w:val="20"/>
                <w:lang w:eastAsia="lv-LV"/>
              </w:rPr>
              <w:t>/</w:t>
            </w:r>
          </w:p>
        </w:tc>
      </w:tr>
      <w:tr w:rsidR="0031750B" w:rsidRPr="00326F16" w14:paraId="2A043DF3" w14:textId="77777777" w:rsidTr="00C41A33">
        <w:trPr>
          <w:trHeight w:val="310"/>
        </w:trPr>
        <w:tc>
          <w:tcPr>
            <w:tcW w:w="585" w:type="pct"/>
            <w:tcBorders>
              <w:top w:val="single" w:sz="4" w:space="0" w:color="auto"/>
            </w:tcBorders>
            <w:vAlign w:val="center"/>
          </w:tcPr>
          <w:p w14:paraId="47FABB4F"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78F0B304" w14:textId="77777777" w:rsidR="0031750B" w:rsidRPr="00326F16" w:rsidRDefault="0031750B" w:rsidP="00BA62E0">
            <w:pPr>
              <w:tabs>
                <w:tab w:val="left" w:pos="1108"/>
              </w:tabs>
              <w:ind w:left="69" w:right="83"/>
              <w:jc w:val="both"/>
              <w:rPr>
                <w:rFonts w:eastAsia="Times New Roman" w:cs="Times New Roman"/>
                <w:szCs w:val="24"/>
                <w:lang w:eastAsia="lv-LV"/>
              </w:rPr>
            </w:pPr>
            <w:r>
              <w:rPr>
                <w:rFonts w:eastAsia="Times New Roman" w:cs="Times New Roman"/>
                <w:szCs w:val="24"/>
                <w:lang w:eastAsia="lv-LV"/>
              </w:rPr>
              <w:t xml:space="preserve">Pretendents </w:t>
            </w:r>
            <w:r w:rsidRPr="006B3490">
              <w:rPr>
                <w:rFonts w:eastAsia="Times New Roman" w:cs="Times New Roman"/>
                <w:szCs w:val="24"/>
                <w:lang w:eastAsia="lv-LV"/>
              </w:rPr>
              <w:t xml:space="preserve">nodrošina Pasūtītāja </w:t>
            </w:r>
            <w:r>
              <w:rPr>
                <w:rFonts w:eastAsia="Times New Roman" w:cs="Times New Roman"/>
                <w:szCs w:val="24"/>
                <w:lang w:eastAsia="lv-LV"/>
              </w:rPr>
              <w:t xml:space="preserve">rīcībā </w:t>
            </w:r>
            <w:r w:rsidRPr="006B3490">
              <w:rPr>
                <w:rFonts w:eastAsia="Times New Roman" w:cs="Times New Roman"/>
                <w:szCs w:val="24"/>
                <w:lang w:eastAsia="lv-LV"/>
              </w:rPr>
              <w:t>esošo TUKS programatūras pilnveidošan</w:t>
            </w:r>
            <w:r>
              <w:rPr>
                <w:rFonts w:eastAsia="Times New Roman" w:cs="Times New Roman"/>
                <w:szCs w:val="24"/>
                <w:lang w:eastAsia="lv-LV"/>
              </w:rPr>
              <w:t>u (jaunas funkcionalitātes izveidošanu) saskaņā ar uzaicinājuma 2.4.apakšpunktā noteikto kārtību</w:t>
            </w:r>
            <w:r w:rsidRPr="006B3490">
              <w:rPr>
                <w:rFonts w:eastAsia="Times New Roman" w:cs="Times New Roman"/>
                <w:szCs w:val="24"/>
                <w:lang w:eastAsia="lv-LV"/>
              </w:rPr>
              <w:t>.</w:t>
            </w:r>
          </w:p>
        </w:tc>
        <w:tc>
          <w:tcPr>
            <w:tcW w:w="1267" w:type="pct"/>
          </w:tcPr>
          <w:p w14:paraId="4510A12E"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20EA494F" w14:textId="77777777" w:rsidTr="00C41A33">
        <w:trPr>
          <w:trHeight w:val="310"/>
        </w:trPr>
        <w:tc>
          <w:tcPr>
            <w:tcW w:w="585" w:type="pct"/>
            <w:tcBorders>
              <w:top w:val="single" w:sz="4" w:space="0" w:color="auto"/>
            </w:tcBorders>
            <w:vAlign w:val="center"/>
          </w:tcPr>
          <w:p w14:paraId="7FC95DC1"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6B1EA414" w14:textId="50D622EA" w:rsidR="0031750B" w:rsidRPr="001016EA" w:rsidRDefault="0031750B" w:rsidP="00BA62E0">
            <w:pPr>
              <w:tabs>
                <w:tab w:val="left" w:pos="1108"/>
              </w:tabs>
              <w:ind w:left="69" w:right="83"/>
              <w:jc w:val="both"/>
              <w:rPr>
                <w:rFonts w:eastAsia="Times New Roman" w:cs="Times New Roman"/>
                <w:szCs w:val="24"/>
                <w:lang w:eastAsia="lv-LV"/>
              </w:rPr>
            </w:pPr>
            <w:r w:rsidRPr="001016EA">
              <w:rPr>
                <w:rFonts w:eastAsia="Times New Roman" w:cs="Times New Roman"/>
                <w:szCs w:val="24"/>
                <w:lang w:eastAsia="lv-LV"/>
              </w:rPr>
              <w:t xml:space="preserve">Pretendentam jānodrošina </w:t>
            </w:r>
            <w:r w:rsidRPr="001016EA">
              <w:t xml:space="preserve"> </w:t>
            </w:r>
            <w:r w:rsidRPr="001016EA">
              <w:rPr>
                <w:rFonts w:eastAsia="Times New Roman" w:cs="Times New Roman"/>
                <w:szCs w:val="24"/>
                <w:lang w:eastAsia="lv-LV"/>
              </w:rPr>
              <w:t xml:space="preserve">TUKS kartogrāfijas licence  TUKS </w:t>
            </w:r>
            <w:r w:rsidR="00D97770" w:rsidRPr="001016EA">
              <w:rPr>
                <w:rFonts w:eastAsia="Times New Roman" w:cs="Times New Roman"/>
                <w:szCs w:val="24"/>
                <w:lang w:eastAsia="lv-LV"/>
              </w:rPr>
              <w:t>sistēm</w:t>
            </w:r>
            <w:r w:rsidR="00D97770">
              <w:rPr>
                <w:rFonts w:eastAsia="Times New Roman" w:cs="Times New Roman"/>
                <w:szCs w:val="24"/>
                <w:lang w:eastAsia="lv-LV"/>
              </w:rPr>
              <w:t>ai</w:t>
            </w:r>
            <w:r w:rsidRPr="001016EA">
              <w:rPr>
                <w:rFonts w:eastAsia="Times New Roman" w:cs="Times New Roman"/>
                <w:szCs w:val="24"/>
                <w:lang w:eastAsia="lv-LV"/>
              </w:rPr>
              <w:t>, kurā ir aptuveni 1</w:t>
            </w:r>
            <w:r>
              <w:rPr>
                <w:rFonts w:eastAsia="Times New Roman" w:cs="Times New Roman"/>
                <w:szCs w:val="24"/>
                <w:lang w:eastAsia="lv-LV"/>
              </w:rPr>
              <w:t>2</w:t>
            </w:r>
            <w:r w:rsidRPr="001016EA">
              <w:rPr>
                <w:rFonts w:eastAsia="Times New Roman" w:cs="Times New Roman"/>
                <w:szCs w:val="24"/>
                <w:lang w:eastAsia="lv-LV"/>
              </w:rPr>
              <w:t>0 transportlīdzekļi</w:t>
            </w:r>
            <w:r w:rsidR="001E6E83">
              <w:rPr>
                <w:rFonts w:eastAsia="Times New Roman" w:cs="Times New Roman"/>
                <w:szCs w:val="24"/>
                <w:lang w:eastAsia="lv-LV"/>
              </w:rPr>
              <w:t>.</w:t>
            </w:r>
          </w:p>
          <w:p w14:paraId="118993EC" w14:textId="77777777" w:rsidR="0031750B" w:rsidRPr="001016EA" w:rsidDel="00693666" w:rsidRDefault="0031750B" w:rsidP="00BA62E0">
            <w:pPr>
              <w:tabs>
                <w:tab w:val="left" w:pos="1108"/>
              </w:tabs>
              <w:ind w:left="69" w:right="83"/>
              <w:jc w:val="both"/>
              <w:rPr>
                <w:rFonts w:eastAsia="Times New Roman" w:cs="Times New Roman"/>
                <w:szCs w:val="24"/>
                <w:lang w:eastAsia="lv-LV"/>
              </w:rPr>
            </w:pPr>
            <w:r w:rsidRPr="001016EA">
              <w:rPr>
                <w:rFonts w:eastAsia="Times New Roman" w:cs="Times New Roman"/>
                <w:szCs w:val="24"/>
                <w:lang w:eastAsia="lv-LV"/>
              </w:rPr>
              <w:t xml:space="preserve">Nepieciešamības gadījumā pretendents licences uzturēšanas ietvaros nodrošina </w:t>
            </w:r>
            <w:r w:rsidRPr="001016EA">
              <w:t xml:space="preserve">bezmaksas </w:t>
            </w:r>
            <w:r w:rsidRPr="001016EA">
              <w:rPr>
                <w:rFonts w:eastAsia="Times New Roman" w:cs="Times New Roman"/>
                <w:szCs w:val="24"/>
                <w:lang w:eastAsia="lv-LV"/>
              </w:rPr>
              <w:t xml:space="preserve">konsultāciju sniegšanu. </w:t>
            </w:r>
          </w:p>
        </w:tc>
        <w:tc>
          <w:tcPr>
            <w:tcW w:w="1267" w:type="pct"/>
          </w:tcPr>
          <w:p w14:paraId="65FC7390"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2F792063" w14:textId="77777777" w:rsidTr="00C41A33">
        <w:trPr>
          <w:trHeight w:val="310"/>
        </w:trPr>
        <w:tc>
          <w:tcPr>
            <w:tcW w:w="585" w:type="pct"/>
            <w:tcBorders>
              <w:top w:val="single" w:sz="4" w:space="0" w:color="auto"/>
            </w:tcBorders>
            <w:vAlign w:val="center"/>
          </w:tcPr>
          <w:p w14:paraId="570B280D"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620C5815" w14:textId="77777777" w:rsidR="0031750B" w:rsidRDefault="0031750B" w:rsidP="00BA62E0">
            <w:pPr>
              <w:tabs>
                <w:tab w:val="left" w:pos="1108"/>
              </w:tabs>
              <w:ind w:left="69" w:right="83"/>
              <w:jc w:val="both"/>
              <w:rPr>
                <w:rFonts w:eastAsia="Times New Roman" w:cs="Times New Roman"/>
                <w:szCs w:val="24"/>
                <w:lang w:eastAsia="lv-LV"/>
              </w:rPr>
            </w:pPr>
            <w:r>
              <w:rPr>
                <w:rFonts w:eastAsia="Times New Roman" w:cs="Times New Roman"/>
                <w:szCs w:val="24"/>
                <w:lang w:eastAsia="lv-LV"/>
              </w:rPr>
              <w:t xml:space="preserve">TUKS uzturēšanas un pilnveidošanas pieteikšanas kārtība: </w:t>
            </w:r>
          </w:p>
          <w:p w14:paraId="0E9C03E9" w14:textId="77777777" w:rsidR="0031750B" w:rsidRDefault="0031750B" w:rsidP="00BA62E0">
            <w:pPr>
              <w:tabs>
                <w:tab w:val="left" w:pos="1108"/>
              </w:tabs>
              <w:ind w:left="69" w:right="83"/>
              <w:jc w:val="both"/>
              <w:rPr>
                <w:rFonts w:eastAsia="Times New Roman" w:cs="Times New Roman"/>
                <w:szCs w:val="24"/>
                <w:lang w:eastAsia="lv-LV"/>
              </w:rPr>
            </w:pPr>
            <w:r>
              <w:rPr>
                <w:rFonts w:eastAsia="Times New Roman" w:cs="Times New Roman"/>
                <w:szCs w:val="24"/>
                <w:lang w:eastAsia="lv-LV"/>
              </w:rPr>
              <w:t xml:space="preserve">2.4.1. </w:t>
            </w:r>
            <w:r w:rsidRPr="00F92830">
              <w:rPr>
                <w:rFonts w:eastAsia="Times New Roman" w:cs="Times New Roman"/>
                <w:sz w:val="20"/>
                <w:szCs w:val="20"/>
              </w:rPr>
              <w:t xml:space="preserve"> </w:t>
            </w:r>
            <w:r w:rsidRPr="00F92830">
              <w:rPr>
                <w:rFonts w:eastAsia="Times New Roman" w:cs="Times New Roman"/>
                <w:szCs w:val="24"/>
                <w:lang w:eastAsia="lv-LV"/>
              </w:rPr>
              <w:t xml:space="preserve">Pasūtītāja pilnvarotā persona </w:t>
            </w:r>
            <w:proofErr w:type="spellStart"/>
            <w:r w:rsidRPr="00F92830">
              <w:rPr>
                <w:rFonts w:eastAsia="Times New Roman" w:cs="Times New Roman"/>
                <w:szCs w:val="24"/>
                <w:lang w:eastAsia="lv-LV"/>
              </w:rPr>
              <w:t>nosūta</w:t>
            </w:r>
            <w:proofErr w:type="spellEnd"/>
            <w:r w:rsidRPr="00F92830">
              <w:rPr>
                <w:rFonts w:eastAsia="Times New Roman" w:cs="Times New Roman"/>
                <w:szCs w:val="24"/>
                <w:lang w:eastAsia="lv-LV"/>
              </w:rPr>
              <w:t xml:space="preserve"> uz </w:t>
            </w:r>
            <w:r>
              <w:rPr>
                <w:rFonts w:eastAsia="Times New Roman" w:cs="Times New Roman"/>
                <w:szCs w:val="24"/>
                <w:lang w:eastAsia="lv-LV"/>
              </w:rPr>
              <w:t>pretendenta</w:t>
            </w:r>
            <w:r w:rsidRPr="00F92830">
              <w:rPr>
                <w:rFonts w:eastAsia="Times New Roman" w:cs="Times New Roman"/>
                <w:szCs w:val="24"/>
                <w:lang w:eastAsia="lv-LV"/>
              </w:rPr>
              <w:t xml:space="preserve"> pilnvarotās personas elektroniskā pasta adresi </w:t>
            </w:r>
            <w:r>
              <w:rPr>
                <w:rFonts w:eastAsia="Times New Roman" w:cs="Times New Roman"/>
                <w:szCs w:val="24"/>
                <w:lang w:eastAsia="lv-LV"/>
              </w:rPr>
              <w:t>p</w:t>
            </w:r>
            <w:r w:rsidRPr="00F92830">
              <w:rPr>
                <w:rFonts w:eastAsia="Times New Roman" w:cs="Times New Roman"/>
                <w:szCs w:val="24"/>
                <w:lang w:eastAsia="lv-LV"/>
              </w:rPr>
              <w:t>akalpojuma/-u pieprasījumu</w:t>
            </w:r>
            <w:r w:rsidRPr="00873D5E">
              <w:rPr>
                <w:rFonts w:eastAsia="Times New Roman" w:cs="Times New Roman"/>
                <w:szCs w:val="24"/>
                <w:lang w:eastAsia="lv-LV"/>
              </w:rPr>
              <w:t>/-</w:t>
            </w:r>
            <w:proofErr w:type="spellStart"/>
            <w:r w:rsidRPr="00873D5E">
              <w:rPr>
                <w:rFonts w:eastAsia="Times New Roman" w:cs="Times New Roman"/>
                <w:szCs w:val="24"/>
                <w:lang w:eastAsia="lv-LV"/>
              </w:rPr>
              <w:t>us</w:t>
            </w:r>
            <w:proofErr w:type="spellEnd"/>
            <w:r>
              <w:rPr>
                <w:rFonts w:eastAsia="Times New Roman" w:cs="Times New Roman"/>
                <w:szCs w:val="24"/>
                <w:lang w:eastAsia="lv-LV"/>
              </w:rPr>
              <w:t xml:space="preserve">, kurā </w:t>
            </w:r>
            <w:r w:rsidRPr="00F92830">
              <w:rPr>
                <w:rFonts w:eastAsia="Times New Roman" w:cs="Times New Roman"/>
                <w:szCs w:val="24"/>
                <w:lang w:eastAsia="lv-LV"/>
              </w:rPr>
              <w:t>norāda konkrētu/-</w:t>
            </w:r>
            <w:proofErr w:type="spellStart"/>
            <w:r w:rsidRPr="00F92830">
              <w:rPr>
                <w:rFonts w:eastAsia="Times New Roman" w:cs="Times New Roman"/>
                <w:szCs w:val="24"/>
                <w:lang w:eastAsia="lv-LV"/>
              </w:rPr>
              <w:t>us</w:t>
            </w:r>
            <w:proofErr w:type="spellEnd"/>
            <w:r w:rsidRPr="00F92830">
              <w:rPr>
                <w:rFonts w:eastAsia="Times New Roman" w:cs="Times New Roman"/>
                <w:szCs w:val="24"/>
                <w:lang w:eastAsia="lv-LV"/>
              </w:rPr>
              <w:t xml:space="preserve"> nepieciešamo/-</w:t>
            </w:r>
            <w:proofErr w:type="spellStart"/>
            <w:r w:rsidRPr="00F92830">
              <w:rPr>
                <w:rFonts w:eastAsia="Times New Roman" w:cs="Times New Roman"/>
                <w:szCs w:val="24"/>
                <w:lang w:eastAsia="lv-LV"/>
              </w:rPr>
              <w:t>os</w:t>
            </w:r>
            <w:proofErr w:type="spellEnd"/>
            <w:r w:rsidRPr="00F92830">
              <w:rPr>
                <w:rFonts w:eastAsia="Times New Roman" w:cs="Times New Roman"/>
                <w:szCs w:val="24"/>
                <w:lang w:eastAsia="lv-LV"/>
              </w:rPr>
              <w:t xml:space="preserve"> </w:t>
            </w:r>
            <w:r>
              <w:rPr>
                <w:rFonts w:eastAsia="Times New Roman" w:cs="Times New Roman"/>
                <w:szCs w:val="24"/>
                <w:lang w:eastAsia="lv-LV"/>
              </w:rPr>
              <w:t>p</w:t>
            </w:r>
            <w:r w:rsidRPr="00F92830">
              <w:rPr>
                <w:rFonts w:eastAsia="Times New Roman" w:cs="Times New Roman"/>
                <w:szCs w:val="24"/>
                <w:lang w:eastAsia="lv-LV"/>
              </w:rPr>
              <w:t>akalpojumu/-</w:t>
            </w:r>
            <w:proofErr w:type="spellStart"/>
            <w:r w:rsidRPr="00F92830">
              <w:rPr>
                <w:rFonts w:eastAsia="Times New Roman" w:cs="Times New Roman"/>
                <w:szCs w:val="24"/>
                <w:lang w:eastAsia="lv-LV"/>
              </w:rPr>
              <w:t>us</w:t>
            </w:r>
            <w:proofErr w:type="spellEnd"/>
            <w:r w:rsidRPr="00F92830">
              <w:rPr>
                <w:rFonts w:eastAsia="Times New Roman" w:cs="Times New Roman"/>
                <w:szCs w:val="24"/>
                <w:lang w:eastAsia="lv-LV"/>
              </w:rPr>
              <w:t>, tā/to aprakstu un vēlamo izpildes termiņu</w:t>
            </w:r>
            <w:r>
              <w:rPr>
                <w:rFonts w:eastAsia="Times New Roman" w:cs="Times New Roman"/>
                <w:szCs w:val="24"/>
                <w:lang w:eastAsia="lv-LV"/>
              </w:rPr>
              <w:t>.</w:t>
            </w:r>
          </w:p>
          <w:p w14:paraId="124EB2CD" w14:textId="77777777" w:rsidR="0031750B" w:rsidRDefault="0031750B" w:rsidP="00BA62E0">
            <w:pPr>
              <w:tabs>
                <w:tab w:val="left" w:pos="1108"/>
              </w:tabs>
              <w:ind w:left="69" w:right="83"/>
              <w:jc w:val="both"/>
              <w:rPr>
                <w:rFonts w:eastAsia="Times New Roman" w:cs="Times New Roman"/>
                <w:szCs w:val="24"/>
                <w:lang w:eastAsia="lv-LV"/>
              </w:rPr>
            </w:pPr>
            <w:r>
              <w:rPr>
                <w:rFonts w:eastAsia="Times New Roman" w:cs="Times New Roman"/>
                <w:szCs w:val="24"/>
                <w:lang w:eastAsia="lv-LV"/>
              </w:rPr>
              <w:t xml:space="preserve">2.4.2. Pretendents </w:t>
            </w:r>
            <w:r w:rsidRPr="00F92830">
              <w:rPr>
                <w:rFonts w:eastAsia="Times New Roman" w:cs="Times New Roman"/>
                <w:szCs w:val="24"/>
                <w:lang w:eastAsia="lv-LV"/>
              </w:rPr>
              <w:t xml:space="preserve">3 (trīs) darba dienu laikā no </w:t>
            </w:r>
            <w:r>
              <w:rPr>
                <w:rFonts w:eastAsia="Times New Roman" w:cs="Times New Roman"/>
                <w:szCs w:val="24"/>
                <w:lang w:eastAsia="lv-LV"/>
              </w:rPr>
              <w:t>p</w:t>
            </w:r>
            <w:r w:rsidRPr="00F92830">
              <w:rPr>
                <w:rFonts w:eastAsia="Times New Roman" w:cs="Times New Roman"/>
                <w:szCs w:val="24"/>
                <w:lang w:eastAsia="lv-LV"/>
              </w:rPr>
              <w:t xml:space="preserve">akalpojuma pieprasījuma nosūtīšanas dienas sagatavo un </w:t>
            </w:r>
            <w:proofErr w:type="spellStart"/>
            <w:r w:rsidRPr="00F92830">
              <w:rPr>
                <w:rFonts w:eastAsia="Times New Roman" w:cs="Times New Roman"/>
                <w:szCs w:val="24"/>
                <w:lang w:eastAsia="lv-LV"/>
              </w:rPr>
              <w:t>nosūta</w:t>
            </w:r>
            <w:proofErr w:type="spellEnd"/>
            <w:r w:rsidRPr="00F92830">
              <w:rPr>
                <w:rFonts w:eastAsia="Times New Roman" w:cs="Times New Roman"/>
                <w:szCs w:val="24"/>
                <w:lang w:eastAsia="lv-LV"/>
              </w:rPr>
              <w:t xml:space="preserve"> Pasūtītāja pilnvarotajai personai, </w:t>
            </w:r>
            <w:r>
              <w:rPr>
                <w:rFonts w:eastAsia="Times New Roman" w:cs="Times New Roman"/>
                <w:szCs w:val="24"/>
                <w:lang w:eastAsia="lv-LV"/>
              </w:rPr>
              <w:t>p</w:t>
            </w:r>
            <w:r w:rsidRPr="00F92830">
              <w:rPr>
                <w:rFonts w:eastAsia="Times New Roman" w:cs="Times New Roman"/>
                <w:szCs w:val="24"/>
                <w:lang w:eastAsia="lv-LV"/>
              </w:rPr>
              <w:t xml:space="preserve">akalpojuma pieprasījumā norādītā/-o </w:t>
            </w:r>
            <w:r>
              <w:rPr>
                <w:rFonts w:eastAsia="Times New Roman" w:cs="Times New Roman"/>
                <w:szCs w:val="24"/>
                <w:lang w:eastAsia="lv-LV"/>
              </w:rPr>
              <w:t>p</w:t>
            </w:r>
            <w:r w:rsidRPr="00F92830">
              <w:rPr>
                <w:rFonts w:eastAsia="Times New Roman" w:cs="Times New Roman"/>
                <w:szCs w:val="24"/>
                <w:lang w:eastAsia="lv-LV"/>
              </w:rPr>
              <w:t xml:space="preserve">akalpojuma/-u darbietilpības </w:t>
            </w:r>
            <w:proofErr w:type="spellStart"/>
            <w:r w:rsidRPr="00F92830">
              <w:rPr>
                <w:rFonts w:eastAsia="Times New Roman" w:cs="Times New Roman"/>
                <w:szCs w:val="24"/>
                <w:lang w:eastAsia="lv-LV"/>
              </w:rPr>
              <w:t>izvērtējumu</w:t>
            </w:r>
            <w:proofErr w:type="spellEnd"/>
            <w:r w:rsidRPr="00F92830">
              <w:rPr>
                <w:rFonts w:eastAsia="Times New Roman" w:cs="Times New Roman"/>
                <w:szCs w:val="24"/>
                <w:lang w:eastAsia="lv-LV"/>
              </w:rPr>
              <w:t xml:space="preserve"> un </w:t>
            </w:r>
            <w:r>
              <w:rPr>
                <w:rFonts w:eastAsia="Times New Roman" w:cs="Times New Roman"/>
                <w:szCs w:val="24"/>
                <w:lang w:eastAsia="lv-LV"/>
              </w:rPr>
              <w:t>p</w:t>
            </w:r>
            <w:r w:rsidRPr="00F92830">
              <w:rPr>
                <w:rFonts w:eastAsia="Times New Roman" w:cs="Times New Roman"/>
                <w:szCs w:val="24"/>
                <w:lang w:eastAsia="lv-LV"/>
              </w:rPr>
              <w:t>akalpojuma/-u izpildes termiņu</w:t>
            </w:r>
            <w:r>
              <w:rPr>
                <w:rFonts w:eastAsia="Times New Roman" w:cs="Times New Roman"/>
                <w:szCs w:val="24"/>
                <w:lang w:eastAsia="lv-LV"/>
              </w:rPr>
              <w:t xml:space="preserve"> (turpmāk – Izmaksu tāme)</w:t>
            </w:r>
            <w:r w:rsidRPr="00F92830">
              <w:rPr>
                <w:rFonts w:eastAsia="Times New Roman" w:cs="Times New Roman"/>
                <w:szCs w:val="24"/>
                <w:lang w:eastAsia="lv-LV"/>
              </w:rPr>
              <w:t>.</w:t>
            </w:r>
          </w:p>
          <w:p w14:paraId="702E1BF1" w14:textId="77777777" w:rsidR="0031750B" w:rsidRDefault="0031750B" w:rsidP="00BA62E0">
            <w:pPr>
              <w:tabs>
                <w:tab w:val="left" w:pos="1108"/>
              </w:tabs>
              <w:ind w:left="69" w:right="83"/>
              <w:jc w:val="both"/>
              <w:rPr>
                <w:rFonts w:eastAsia="Times New Roman" w:cs="Times New Roman"/>
                <w:szCs w:val="24"/>
                <w:lang w:eastAsia="lv-LV"/>
              </w:rPr>
            </w:pPr>
            <w:r w:rsidRPr="00F92830">
              <w:rPr>
                <w:rFonts w:eastAsia="Times New Roman" w:cs="Times New Roman"/>
                <w:szCs w:val="24"/>
                <w:lang w:eastAsia="lv-LV"/>
              </w:rPr>
              <w:t xml:space="preserve">Izmaksu tāmē </w:t>
            </w:r>
            <w:r>
              <w:rPr>
                <w:rFonts w:eastAsia="Times New Roman" w:cs="Times New Roman"/>
                <w:szCs w:val="24"/>
                <w:lang w:eastAsia="lv-LV"/>
              </w:rPr>
              <w:t>pretendenta</w:t>
            </w:r>
            <w:r w:rsidRPr="00F92830">
              <w:rPr>
                <w:rFonts w:eastAsia="Times New Roman" w:cs="Times New Roman"/>
                <w:szCs w:val="24"/>
                <w:lang w:eastAsia="lv-LV"/>
              </w:rPr>
              <w:t xml:space="preserve"> pilnvarotā persona detalizēti norāda </w:t>
            </w:r>
            <w:r>
              <w:rPr>
                <w:rFonts w:eastAsia="Times New Roman" w:cs="Times New Roman"/>
                <w:szCs w:val="24"/>
                <w:lang w:eastAsia="lv-LV"/>
              </w:rPr>
              <w:t>p</w:t>
            </w:r>
            <w:r w:rsidRPr="00F92830">
              <w:rPr>
                <w:rFonts w:eastAsia="Times New Roman" w:cs="Times New Roman"/>
                <w:szCs w:val="24"/>
                <w:lang w:eastAsia="lv-LV"/>
              </w:rPr>
              <w:t xml:space="preserve">akalpojuma pieprasījuma ietvaros veicamos darbus, to veikšanas ilgumu stundās/cilvēkstundās, kopējās </w:t>
            </w:r>
            <w:r>
              <w:rPr>
                <w:rFonts w:eastAsia="Times New Roman" w:cs="Times New Roman"/>
                <w:szCs w:val="24"/>
                <w:lang w:eastAsia="lv-LV"/>
              </w:rPr>
              <w:t>p</w:t>
            </w:r>
            <w:r w:rsidRPr="00F92830">
              <w:rPr>
                <w:rFonts w:eastAsia="Times New Roman" w:cs="Times New Roman"/>
                <w:szCs w:val="24"/>
                <w:lang w:eastAsia="lv-LV"/>
              </w:rPr>
              <w:t>akalpojuma pieprasījumā veicamo darbu izmaksas un to izpildes termiņus.</w:t>
            </w:r>
          </w:p>
          <w:p w14:paraId="33F2D29B" w14:textId="77777777" w:rsidR="0031750B" w:rsidRDefault="0031750B" w:rsidP="00BA62E0">
            <w:pPr>
              <w:tabs>
                <w:tab w:val="left" w:pos="1108"/>
              </w:tabs>
              <w:ind w:left="69" w:right="83"/>
              <w:jc w:val="both"/>
              <w:rPr>
                <w:rFonts w:eastAsia="Times New Roman" w:cs="Times New Roman"/>
                <w:szCs w:val="24"/>
                <w:lang w:eastAsia="lv-LV"/>
              </w:rPr>
            </w:pPr>
            <w:r>
              <w:rPr>
                <w:rFonts w:eastAsia="Times New Roman" w:cs="Times New Roman"/>
                <w:szCs w:val="24"/>
                <w:lang w:eastAsia="lv-LV"/>
              </w:rPr>
              <w:t xml:space="preserve">2.4.3. </w:t>
            </w:r>
            <w:r>
              <w:t xml:space="preserve"> </w:t>
            </w:r>
            <w:r w:rsidRPr="00460F7E">
              <w:rPr>
                <w:rFonts w:eastAsia="Times New Roman" w:cs="Times New Roman"/>
                <w:szCs w:val="24"/>
                <w:lang w:eastAsia="lv-LV"/>
              </w:rPr>
              <w:t xml:space="preserve">Pasūtītāja pilnvarotā persona 5 (piecu) darba dienu laikā no </w:t>
            </w:r>
            <w:r>
              <w:rPr>
                <w:rFonts w:eastAsia="Times New Roman" w:cs="Times New Roman"/>
                <w:szCs w:val="24"/>
                <w:lang w:eastAsia="lv-LV"/>
              </w:rPr>
              <w:t>I</w:t>
            </w:r>
            <w:r w:rsidRPr="00460F7E">
              <w:rPr>
                <w:rFonts w:eastAsia="Times New Roman" w:cs="Times New Roman"/>
                <w:szCs w:val="24"/>
                <w:lang w:eastAsia="lv-LV"/>
              </w:rPr>
              <w:t xml:space="preserve">zmaksu tāmes saņemšanas dienas izvērtē </w:t>
            </w:r>
            <w:r>
              <w:rPr>
                <w:rFonts w:eastAsia="Times New Roman" w:cs="Times New Roman"/>
                <w:szCs w:val="24"/>
                <w:lang w:eastAsia="lv-LV"/>
              </w:rPr>
              <w:t>I</w:t>
            </w:r>
            <w:r w:rsidRPr="00460F7E">
              <w:rPr>
                <w:rFonts w:eastAsia="Times New Roman" w:cs="Times New Roman"/>
                <w:szCs w:val="24"/>
                <w:lang w:eastAsia="lv-LV"/>
              </w:rPr>
              <w:t>zmaksu tāmi un</w:t>
            </w:r>
            <w:r>
              <w:rPr>
                <w:rFonts w:eastAsia="Times New Roman" w:cs="Times New Roman"/>
                <w:szCs w:val="24"/>
                <w:lang w:eastAsia="lv-LV"/>
              </w:rPr>
              <w:t xml:space="preserve"> sniedz atbildi.  </w:t>
            </w:r>
          </w:p>
          <w:p w14:paraId="05864713" w14:textId="77777777" w:rsidR="0031750B" w:rsidRDefault="0031750B" w:rsidP="00BA62E0">
            <w:pPr>
              <w:tabs>
                <w:tab w:val="left" w:pos="1108"/>
              </w:tabs>
              <w:ind w:left="69" w:right="83"/>
              <w:jc w:val="both"/>
              <w:rPr>
                <w:rFonts w:eastAsia="Times New Roman" w:cs="Times New Roman"/>
                <w:szCs w:val="24"/>
                <w:lang w:eastAsia="lv-LV"/>
              </w:rPr>
            </w:pPr>
            <w:r>
              <w:rPr>
                <w:rFonts w:eastAsia="Times New Roman" w:cs="Times New Roman"/>
                <w:szCs w:val="24"/>
                <w:lang w:eastAsia="lv-LV"/>
              </w:rPr>
              <w:t xml:space="preserve">2.4.4. </w:t>
            </w:r>
            <w:r w:rsidRPr="004B51D1">
              <w:rPr>
                <w:rFonts w:eastAsia="Times New Roman" w:cs="Times New Roman"/>
                <w:szCs w:val="24"/>
              </w:rPr>
              <w:t xml:space="preserve"> </w:t>
            </w:r>
            <w:r>
              <w:rPr>
                <w:rFonts w:eastAsia="Times New Roman" w:cs="Times New Roman"/>
                <w:szCs w:val="24"/>
              </w:rPr>
              <w:t xml:space="preserve">Pēc </w:t>
            </w:r>
            <w:r w:rsidRPr="004B51D1">
              <w:rPr>
                <w:rFonts w:eastAsia="Times New Roman" w:cs="Times New Roman"/>
                <w:szCs w:val="24"/>
                <w:lang w:eastAsia="lv-LV"/>
              </w:rPr>
              <w:t xml:space="preserve">noteikto darbu veikšanas </w:t>
            </w:r>
            <w:r>
              <w:rPr>
                <w:rFonts w:eastAsia="Times New Roman" w:cs="Times New Roman"/>
                <w:szCs w:val="24"/>
                <w:lang w:eastAsia="lv-LV"/>
              </w:rPr>
              <w:t>pretendents</w:t>
            </w:r>
            <w:r w:rsidRPr="004B51D1">
              <w:rPr>
                <w:rFonts w:eastAsia="Times New Roman" w:cs="Times New Roman"/>
                <w:szCs w:val="24"/>
                <w:lang w:eastAsia="lv-LV"/>
              </w:rPr>
              <w:t xml:space="preserve"> sagatavo un iesniedz Pasūtītāja pilnvarotajai personai aktu par </w:t>
            </w:r>
            <w:r>
              <w:rPr>
                <w:rFonts w:eastAsia="Times New Roman" w:cs="Times New Roman"/>
                <w:szCs w:val="24"/>
                <w:lang w:eastAsia="lv-LV"/>
              </w:rPr>
              <w:t>p</w:t>
            </w:r>
            <w:r w:rsidRPr="004B51D1">
              <w:rPr>
                <w:rFonts w:eastAsia="Times New Roman" w:cs="Times New Roman"/>
                <w:szCs w:val="24"/>
                <w:lang w:eastAsia="lv-LV"/>
              </w:rPr>
              <w:t>akalpojuma</w:t>
            </w:r>
            <w:r>
              <w:rPr>
                <w:rFonts w:eastAsia="Times New Roman" w:cs="Times New Roman"/>
                <w:szCs w:val="24"/>
                <w:lang w:eastAsia="lv-LV"/>
              </w:rPr>
              <w:t>/-u</w:t>
            </w:r>
            <w:r w:rsidRPr="004B51D1">
              <w:rPr>
                <w:rFonts w:eastAsia="Times New Roman" w:cs="Times New Roman"/>
                <w:szCs w:val="24"/>
                <w:lang w:eastAsia="lv-LV"/>
              </w:rPr>
              <w:t xml:space="preserve"> sniegšanu un attiecīgu abpusēji saskaņotu Izmaksu tāmi.</w:t>
            </w:r>
          </w:p>
        </w:tc>
        <w:tc>
          <w:tcPr>
            <w:tcW w:w="1267" w:type="pct"/>
          </w:tcPr>
          <w:p w14:paraId="0B615150"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2250DACE" w14:textId="77777777" w:rsidTr="00C41A33">
        <w:trPr>
          <w:trHeight w:val="310"/>
        </w:trPr>
        <w:tc>
          <w:tcPr>
            <w:tcW w:w="585" w:type="pct"/>
            <w:tcBorders>
              <w:top w:val="single" w:sz="4" w:space="0" w:color="auto"/>
            </w:tcBorders>
            <w:vAlign w:val="center"/>
          </w:tcPr>
          <w:p w14:paraId="54DC43E4"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21255813" w14:textId="1F70598A" w:rsidR="0031750B" w:rsidRDefault="0031750B" w:rsidP="0031750B">
            <w:pPr>
              <w:tabs>
                <w:tab w:val="left" w:pos="1108"/>
              </w:tabs>
              <w:ind w:left="69" w:right="83"/>
              <w:jc w:val="both"/>
              <w:rPr>
                <w:rFonts w:eastAsia="Times New Roman" w:cs="Times New Roman"/>
                <w:iCs/>
                <w:szCs w:val="24"/>
                <w:lang w:eastAsia="lv-LV"/>
              </w:rPr>
            </w:pPr>
            <w:r>
              <w:rPr>
                <w:rFonts w:eastAsia="Times New Roman" w:cs="Times New Roman"/>
                <w:szCs w:val="24"/>
                <w:lang w:eastAsia="lv-LV"/>
              </w:rPr>
              <w:t>2.5.1. Pretendents nodrošina (piešķir lietošanas tiesības)</w:t>
            </w:r>
            <w:r>
              <w:t xml:space="preserve"> </w:t>
            </w:r>
            <w:r w:rsidRPr="00325037">
              <w:rPr>
                <w:rFonts w:eastAsia="Times New Roman" w:cs="Times New Roman"/>
                <w:szCs w:val="24"/>
                <w:lang w:eastAsia="lv-LV"/>
              </w:rPr>
              <w:t xml:space="preserve">TUKS </w:t>
            </w:r>
            <w:r w:rsidRPr="00795E90">
              <w:rPr>
                <w:rFonts w:eastAsia="Times New Roman" w:cs="Times New Roman"/>
                <w:szCs w:val="24"/>
                <w:lang w:eastAsia="lv-LV"/>
              </w:rPr>
              <w:t xml:space="preserve">kartogrāfijas licenci </w:t>
            </w:r>
            <w:r w:rsidRPr="00795E90">
              <w:rPr>
                <w:rFonts w:cs="Times New Roman"/>
                <w:bCs/>
                <w:iCs/>
                <w:szCs w:val="24"/>
              </w:rPr>
              <w:t xml:space="preserve"> </w:t>
            </w:r>
            <w:r w:rsidR="001C5F01">
              <w:rPr>
                <w:rFonts w:eastAsia="Times New Roman" w:cs="Times New Roman"/>
                <w:iCs/>
                <w:szCs w:val="24"/>
                <w:lang w:eastAsia="lv-LV"/>
              </w:rPr>
              <w:t>36</w:t>
            </w:r>
            <w:r w:rsidRPr="00795E90">
              <w:rPr>
                <w:rFonts w:eastAsia="Times New Roman" w:cs="Times New Roman"/>
                <w:iCs/>
                <w:szCs w:val="24"/>
                <w:lang w:eastAsia="lv-LV"/>
              </w:rPr>
              <w:t xml:space="preserve"> (</w:t>
            </w:r>
            <w:r w:rsidR="001C5F01">
              <w:rPr>
                <w:rFonts w:eastAsia="Times New Roman" w:cs="Times New Roman"/>
                <w:iCs/>
                <w:szCs w:val="24"/>
                <w:lang w:eastAsia="lv-LV"/>
              </w:rPr>
              <w:t>trīsdesmit sešiem</w:t>
            </w:r>
            <w:r w:rsidRPr="00795E90">
              <w:rPr>
                <w:rFonts w:eastAsia="Times New Roman" w:cs="Times New Roman"/>
                <w:iCs/>
                <w:szCs w:val="24"/>
                <w:lang w:eastAsia="lv-LV"/>
              </w:rPr>
              <w:t>) mēnešiem TUKS sistēm</w:t>
            </w:r>
            <w:r>
              <w:rPr>
                <w:rFonts w:eastAsia="Times New Roman" w:cs="Times New Roman"/>
                <w:iCs/>
                <w:szCs w:val="24"/>
                <w:lang w:eastAsia="lv-LV"/>
              </w:rPr>
              <w:t>ai</w:t>
            </w:r>
            <w:r w:rsidRPr="00795E90">
              <w:rPr>
                <w:rFonts w:eastAsia="Times New Roman" w:cs="Times New Roman"/>
                <w:iCs/>
                <w:szCs w:val="24"/>
                <w:lang w:eastAsia="lv-LV"/>
              </w:rPr>
              <w:t xml:space="preserve"> </w:t>
            </w:r>
            <w:r w:rsidRPr="00795E90">
              <w:rPr>
                <w:rFonts w:eastAsia="Times New Roman" w:cs="Times New Roman"/>
                <w:szCs w:val="24"/>
                <w:lang w:eastAsia="lv-LV"/>
              </w:rPr>
              <w:t>5 (piecu) darba</w:t>
            </w:r>
            <w:r w:rsidRPr="005A33BA">
              <w:rPr>
                <w:rFonts w:eastAsia="Times New Roman" w:cs="Times New Roman"/>
                <w:szCs w:val="24"/>
                <w:lang w:eastAsia="lv-LV"/>
              </w:rPr>
              <w:t xml:space="preserve"> dienu laikā no </w:t>
            </w:r>
            <w:r>
              <w:t xml:space="preserve"> līguma spēkā stāšanās dienas, paziņojot Pasūtītāja pilnvarotajai personai </w:t>
            </w:r>
            <w:r>
              <w:rPr>
                <w:rFonts w:eastAsia="Times New Roman" w:cs="Times New Roman"/>
                <w:szCs w:val="24"/>
                <w:lang w:eastAsia="lv-LV"/>
              </w:rPr>
              <w:t xml:space="preserve">uz </w:t>
            </w:r>
            <w:r w:rsidRPr="00F92830">
              <w:rPr>
                <w:rFonts w:eastAsia="Times New Roman" w:cs="Times New Roman"/>
                <w:szCs w:val="24"/>
                <w:lang w:eastAsia="lv-LV"/>
              </w:rPr>
              <w:t>elektroniskā pasta adresi</w:t>
            </w:r>
            <w:r>
              <w:rPr>
                <w:rFonts w:eastAsia="Times New Roman" w:cs="Times New Roman"/>
                <w:iCs/>
                <w:szCs w:val="24"/>
                <w:lang w:eastAsia="lv-LV"/>
              </w:rPr>
              <w:t>;</w:t>
            </w:r>
          </w:p>
          <w:p w14:paraId="30B08700" w14:textId="77777777" w:rsidR="0031750B" w:rsidRDefault="0031750B" w:rsidP="00BA62E0">
            <w:pPr>
              <w:tabs>
                <w:tab w:val="left" w:pos="1108"/>
              </w:tabs>
              <w:ind w:left="69" w:right="83"/>
              <w:jc w:val="both"/>
              <w:rPr>
                <w:rFonts w:eastAsia="Times New Roman" w:cs="Times New Roman"/>
                <w:szCs w:val="24"/>
                <w:lang w:eastAsia="lv-LV"/>
              </w:rPr>
            </w:pPr>
            <w:r>
              <w:rPr>
                <w:rFonts w:eastAsia="Times New Roman" w:cs="Times New Roman"/>
                <w:szCs w:val="24"/>
                <w:lang w:eastAsia="lv-LV"/>
              </w:rPr>
              <w:t xml:space="preserve">2.5.2. </w:t>
            </w:r>
            <w:r w:rsidRPr="001A3C5D">
              <w:rPr>
                <w:rFonts w:eastAsia="Times New Roman" w:cs="Times New Roman"/>
                <w:szCs w:val="24"/>
                <w:lang w:eastAsia="lv-LV"/>
              </w:rPr>
              <w:t xml:space="preserve"> Pasūtītāja pilnvarotā persona 5 (piecu) darba dienu laikā no </w:t>
            </w:r>
            <w:r>
              <w:rPr>
                <w:rFonts w:eastAsia="Times New Roman" w:cs="Times New Roman"/>
                <w:szCs w:val="24"/>
                <w:lang w:eastAsia="lv-LV"/>
              </w:rPr>
              <w:t>informācijas saņemšanas dienas par</w:t>
            </w:r>
            <w:r w:rsidRPr="001A3C5D">
              <w:rPr>
                <w:rFonts w:eastAsia="Times New Roman" w:cs="Times New Roman"/>
                <w:szCs w:val="24"/>
                <w:lang w:eastAsia="lv-LV"/>
              </w:rPr>
              <w:t xml:space="preserve"> lietošanas tiesību piešķiršan</w:t>
            </w:r>
            <w:r>
              <w:rPr>
                <w:rFonts w:eastAsia="Times New Roman" w:cs="Times New Roman"/>
                <w:szCs w:val="24"/>
                <w:lang w:eastAsia="lv-LV"/>
              </w:rPr>
              <w:t xml:space="preserve">u </w:t>
            </w:r>
            <w:r w:rsidRPr="001A3C5D">
              <w:rPr>
                <w:rFonts w:eastAsia="Times New Roman" w:cs="Times New Roman"/>
                <w:szCs w:val="24"/>
                <w:lang w:eastAsia="lv-LV"/>
              </w:rPr>
              <w:t>pārliecinās par licences darbību un uzturēšanas termiņu</w:t>
            </w:r>
            <w:r>
              <w:rPr>
                <w:rFonts w:eastAsia="Times New Roman" w:cs="Times New Roman"/>
                <w:szCs w:val="24"/>
                <w:lang w:eastAsia="lv-LV"/>
              </w:rPr>
              <w:t>;</w:t>
            </w:r>
          </w:p>
          <w:p w14:paraId="7F37EA61" w14:textId="77777777" w:rsidR="0031750B" w:rsidRDefault="0031750B" w:rsidP="00BA62E0">
            <w:pPr>
              <w:tabs>
                <w:tab w:val="left" w:pos="1108"/>
              </w:tabs>
              <w:ind w:left="69" w:right="83"/>
              <w:jc w:val="both"/>
              <w:rPr>
                <w:rFonts w:eastAsia="Times New Roman" w:cs="Times New Roman"/>
                <w:szCs w:val="24"/>
                <w:lang w:eastAsia="lv-LV"/>
              </w:rPr>
            </w:pPr>
            <w:r>
              <w:rPr>
                <w:rFonts w:eastAsia="Times New Roman" w:cs="Times New Roman"/>
                <w:szCs w:val="24"/>
                <w:lang w:eastAsia="lv-LV"/>
              </w:rPr>
              <w:t xml:space="preserve">2.5.3. uzturēšana tiek uzskatīta par nodrošinātu VID ar datumu, kas norādīts pušu pilnvaroto personu abpusēji parakstītā pieņemšanas nodošanas aktā; </w:t>
            </w:r>
          </w:p>
          <w:p w14:paraId="1F279436" w14:textId="77777777" w:rsidR="0031750B" w:rsidRPr="005A33BA" w:rsidRDefault="0031750B" w:rsidP="00BA62E0">
            <w:pPr>
              <w:tabs>
                <w:tab w:val="left" w:pos="1108"/>
              </w:tabs>
              <w:ind w:left="69" w:right="83"/>
              <w:jc w:val="both"/>
              <w:rPr>
                <w:rFonts w:eastAsia="Times New Roman" w:cs="Times New Roman"/>
                <w:szCs w:val="24"/>
                <w:lang w:eastAsia="lv-LV"/>
              </w:rPr>
            </w:pPr>
            <w:r>
              <w:rPr>
                <w:rFonts w:eastAsia="Times New Roman" w:cs="Times New Roman"/>
                <w:szCs w:val="24"/>
                <w:lang w:eastAsia="lv-LV"/>
              </w:rPr>
              <w:t xml:space="preserve">2.5.4. </w:t>
            </w:r>
            <w:r>
              <w:t xml:space="preserve"> pieņemšanas nodošanas aktā </w:t>
            </w:r>
            <w:r w:rsidRPr="00420E23">
              <w:rPr>
                <w:rFonts w:eastAsia="Times New Roman" w:cs="Times New Roman"/>
                <w:szCs w:val="24"/>
                <w:lang w:eastAsia="lv-LV"/>
              </w:rPr>
              <w:t xml:space="preserve">jābūt iekļautai vismaz šādai informācijai: Pasūtītājs un tā rekvizīti, </w:t>
            </w:r>
            <w:r>
              <w:rPr>
                <w:rFonts w:eastAsia="Times New Roman" w:cs="Times New Roman"/>
                <w:szCs w:val="24"/>
                <w:lang w:eastAsia="lv-LV"/>
              </w:rPr>
              <w:t>pretendents</w:t>
            </w:r>
            <w:r w:rsidRPr="00420E23">
              <w:rPr>
                <w:rFonts w:eastAsia="Times New Roman" w:cs="Times New Roman"/>
                <w:szCs w:val="24"/>
                <w:lang w:eastAsia="lv-LV"/>
              </w:rPr>
              <w:t xml:space="preserve"> un tā rekvizīti, </w:t>
            </w:r>
            <w:r>
              <w:rPr>
                <w:rFonts w:eastAsia="Times New Roman" w:cs="Times New Roman"/>
                <w:szCs w:val="24"/>
                <w:lang w:eastAsia="lv-LV"/>
              </w:rPr>
              <w:t>l</w:t>
            </w:r>
            <w:r w:rsidRPr="00420E23">
              <w:rPr>
                <w:rFonts w:eastAsia="Times New Roman" w:cs="Times New Roman"/>
                <w:szCs w:val="24"/>
                <w:lang w:eastAsia="lv-LV"/>
              </w:rPr>
              <w:t xml:space="preserve">īguma numurs, samaksas termiņš atbilstoši </w:t>
            </w:r>
            <w:r>
              <w:rPr>
                <w:rFonts w:eastAsia="Times New Roman" w:cs="Times New Roman"/>
                <w:szCs w:val="24"/>
                <w:lang w:eastAsia="lv-LV"/>
              </w:rPr>
              <w:lastRenderedPageBreak/>
              <w:t>l</w:t>
            </w:r>
            <w:r w:rsidRPr="00420E23">
              <w:rPr>
                <w:rFonts w:eastAsia="Times New Roman" w:cs="Times New Roman"/>
                <w:szCs w:val="24"/>
                <w:lang w:eastAsia="lv-LV"/>
              </w:rPr>
              <w:t xml:space="preserve">īguma nosacījumiem, </w:t>
            </w:r>
            <w:r>
              <w:rPr>
                <w:rFonts w:eastAsia="Times New Roman" w:cs="Times New Roman"/>
                <w:szCs w:val="24"/>
                <w:lang w:eastAsia="lv-LV"/>
              </w:rPr>
              <w:t>licences</w:t>
            </w:r>
            <w:r w:rsidRPr="00420E23">
              <w:rPr>
                <w:rFonts w:eastAsia="Times New Roman" w:cs="Times New Roman"/>
                <w:szCs w:val="24"/>
                <w:lang w:eastAsia="lv-LV"/>
              </w:rPr>
              <w:t xml:space="preserve"> nosaukums, skaits, cena, </w:t>
            </w:r>
            <w:r>
              <w:rPr>
                <w:rFonts w:eastAsia="Times New Roman" w:cs="Times New Roman"/>
                <w:szCs w:val="24"/>
                <w:lang w:eastAsia="lv-LV"/>
              </w:rPr>
              <w:t>licences u</w:t>
            </w:r>
            <w:r w:rsidRPr="00420E23">
              <w:rPr>
                <w:rFonts w:eastAsia="Times New Roman" w:cs="Times New Roman"/>
                <w:szCs w:val="24"/>
                <w:lang w:eastAsia="lv-LV"/>
              </w:rPr>
              <w:t>zturēšanas periods.</w:t>
            </w:r>
            <w:r w:rsidRPr="005A33BA" w:rsidDel="005A33BA">
              <w:rPr>
                <w:rFonts w:eastAsia="Times New Roman" w:cs="Times New Roman"/>
                <w:szCs w:val="24"/>
                <w:lang w:eastAsia="lv-LV"/>
              </w:rPr>
              <w:t xml:space="preserve"> </w:t>
            </w:r>
          </w:p>
        </w:tc>
        <w:tc>
          <w:tcPr>
            <w:tcW w:w="1267" w:type="pct"/>
          </w:tcPr>
          <w:p w14:paraId="4C6D9097"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162C485B" w14:textId="77777777" w:rsidTr="00C41A33">
        <w:trPr>
          <w:trHeight w:val="310"/>
        </w:trPr>
        <w:tc>
          <w:tcPr>
            <w:tcW w:w="585" w:type="pct"/>
            <w:tcBorders>
              <w:top w:val="single" w:sz="4" w:space="0" w:color="auto"/>
            </w:tcBorders>
            <w:vAlign w:val="center"/>
          </w:tcPr>
          <w:p w14:paraId="12E6E489"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3EDA0B20" w14:textId="77777777" w:rsidR="0031750B" w:rsidRPr="006B3490" w:rsidRDefault="0031750B" w:rsidP="0031750B">
            <w:pPr>
              <w:tabs>
                <w:tab w:val="left" w:pos="1108"/>
              </w:tabs>
              <w:ind w:left="69" w:right="83"/>
              <w:jc w:val="both"/>
              <w:rPr>
                <w:rFonts w:eastAsia="Times New Roman" w:cs="Times New Roman"/>
                <w:szCs w:val="24"/>
                <w:lang w:eastAsia="lv-LV"/>
              </w:rPr>
            </w:pPr>
            <w:r>
              <w:rPr>
                <w:rFonts w:eastAsia="Times New Roman" w:cs="Times New Roman"/>
                <w:szCs w:val="24"/>
                <w:lang w:eastAsia="lv-LV"/>
              </w:rPr>
              <w:t>Pretendentam</w:t>
            </w:r>
            <w:r w:rsidRPr="006B3490">
              <w:rPr>
                <w:rFonts w:eastAsia="Times New Roman" w:cs="Times New Roman"/>
                <w:szCs w:val="24"/>
                <w:lang w:eastAsia="lv-LV"/>
              </w:rPr>
              <w:t xml:space="preserve"> TUKS pilnveidošanā un uzturēšanā jāpiesaista speciālisti ar vismaz šādu kvalifikāciju:</w:t>
            </w:r>
          </w:p>
        </w:tc>
        <w:tc>
          <w:tcPr>
            <w:tcW w:w="1267" w:type="pct"/>
          </w:tcPr>
          <w:p w14:paraId="4DE99CAC"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62A9B7F4" w14:textId="77777777" w:rsidTr="00C41A33">
        <w:trPr>
          <w:trHeight w:val="310"/>
        </w:trPr>
        <w:tc>
          <w:tcPr>
            <w:tcW w:w="585" w:type="pct"/>
            <w:tcBorders>
              <w:top w:val="single" w:sz="4" w:space="0" w:color="auto"/>
            </w:tcBorders>
            <w:vAlign w:val="center"/>
          </w:tcPr>
          <w:p w14:paraId="3BE084AE" w14:textId="77777777" w:rsidR="0031750B" w:rsidRPr="00BF10B7" w:rsidRDefault="0031750B" w:rsidP="00E879A9">
            <w:pPr>
              <w:pStyle w:val="ListParagraph"/>
              <w:ind w:hanging="578"/>
              <w:rPr>
                <w:rFonts w:eastAsia="Times New Roman" w:cs="Times New Roman"/>
                <w:bCs/>
                <w:szCs w:val="24"/>
                <w:lang w:eastAsia="lv-LV"/>
              </w:rPr>
            </w:pPr>
            <w:r>
              <w:rPr>
                <w:rFonts w:eastAsia="Times New Roman" w:cs="Times New Roman"/>
                <w:bCs/>
                <w:szCs w:val="24"/>
                <w:lang w:eastAsia="lv-LV"/>
              </w:rPr>
              <w:t>2.6.1.</w:t>
            </w:r>
          </w:p>
        </w:tc>
        <w:tc>
          <w:tcPr>
            <w:tcW w:w="3148" w:type="pct"/>
            <w:tcBorders>
              <w:top w:val="single" w:sz="4" w:space="0" w:color="auto"/>
            </w:tcBorders>
          </w:tcPr>
          <w:p w14:paraId="2F4ED4D7" w14:textId="76584504" w:rsidR="0031750B" w:rsidRDefault="0031750B" w:rsidP="0031750B">
            <w:pPr>
              <w:tabs>
                <w:tab w:val="left" w:pos="1108"/>
              </w:tabs>
              <w:ind w:left="69" w:right="83"/>
              <w:jc w:val="both"/>
              <w:rPr>
                <w:rFonts w:eastAsia="Times New Roman" w:cs="Times New Roman"/>
                <w:szCs w:val="24"/>
                <w:lang w:eastAsia="lv-LV"/>
              </w:rPr>
            </w:pPr>
            <w:r w:rsidRPr="006B3490">
              <w:rPr>
                <w:rFonts w:eastAsia="Times New Roman" w:cs="Times New Roman"/>
                <w:szCs w:val="24"/>
                <w:lang w:eastAsia="lv-LV"/>
              </w:rPr>
              <w:t>Programmētājs</w:t>
            </w:r>
            <w:r>
              <w:rPr>
                <w:rFonts w:eastAsia="Times New Roman" w:cs="Times New Roman"/>
                <w:szCs w:val="24"/>
                <w:lang w:eastAsia="lv-LV"/>
              </w:rPr>
              <w:t>, kuram</w:t>
            </w:r>
            <w:r w:rsidRPr="006B3490">
              <w:rPr>
                <w:rFonts w:eastAsia="Times New Roman" w:cs="Times New Roman"/>
                <w:szCs w:val="24"/>
                <w:lang w:eastAsia="lv-LV"/>
              </w:rPr>
              <w:t xml:space="preserve"> </w:t>
            </w:r>
            <w:bookmarkStart w:id="2" w:name="_Hlk159394253"/>
            <w:r w:rsidRPr="006B3490">
              <w:rPr>
                <w:rFonts w:eastAsia="Times New Roman" w:cs="Times New Roman"/>
                <w:szCs w:val="24"/>
                <w:lang w:eastAsia="lv-LV"/>
              </w:rPr>
              <w:t>3 (trīs) iepriekšējo gadu laikā (202</w:t>
            </w:r>
            <w:r>
              <w:rPr>
                <w:rFonts w:eastAsia="Times New Roman" w:cs="Times New Roman"/>
                <w:szCs w:val="24"/>
                <w:lang w:eastAsia="lv-LV"/>
              </w:rPr>
              <w:t>3</w:t>
            </w:r>
            <w:r w:rsidRPr="006B3490">
              <w:rPr>
                <w:rFonts w:eastAsia="Times New Roman" w:cs="Times New Roman"/>
                <w:szCs w:val="24"/>
                <w:lang w:eastAsia="lv-LV"/>
              </w:rPr>
              <w:t>., 202</w:t>
            </w:r>
            <w:r>
              <w:rPr>
                <w:rFonts w:eastAsia="Times New Roman" w:cs="Times New Roman"/>
                <w:szCs w:val="24"/>
                <w:lang w:eastAsia="lv-LV"/>
              </w:rPr>
              <w:t>4</w:t>
            </w:r>
            <w:r w:rsidRPr="006B3490">
              <w:rPr>
                <w:rFonts w:eastAsia="Times New Roman" w:cs="Times New Roman"/>
                <w:szCs w:val="24"/>
                <w:lang w:eastAsia="lv-LV"/>
              </w:rPr>
              <w:t>., 202</w:t>
            </w:r>
            <w:r>
              <w:rPr>
                <w:rFonts w:eastAsia="Times New Roman" w:cs="Times New Roman"/>
                <w:szCs w:val="24"/>
                <w:lang w:eastAsia="lv-LV"/>
              </w:rPr>
              <w:t>5</w:t>
            </w:r>
            <w:r w:rsidRPr="006B3490">
              <w:rPr>
                <w:rFonts w:eastAsia="Times New Roman" w:cs="Times New Roman"/>
                <w:szCs w:val="24"/>
                <w:lang w:eastAsia="lv-LV"/>
              </w:rPr>
              <w:t>. un 202</w:t>
            </w:r>
            <w:r>
              <w:rPr>
                <w:rFonts w:eastAsia="Times New Roman" w:cs="Times New Roman"/>
                <w:szCs w:val="24"/>
                <w:lang w:eastAsia="lv-LV"/>
              </w:rPr>
              <w:t>6</w:t>
            </w:r>
            <w:r w:rsidRPr="006B3490">
              <w:rPr>
                <w:rFonts w:eastAsia="Times New Roman" w:cs="Times New Roman"/>
                <w:szCs w:val="24"/>
                <w:lang w:eastAsia="lv-LV"/>
              </w:rPr>
              <w:t>.gadā</w:t>
            </w:r>
            <w:r w:rsidRPr="00DB75F8">
              <w:rPr>
                <w:rFonts w:eastAsia="Times New Roman" w:cs="Times New Roman"/>
                <w:szCs w:val="24"/>
                <w:lang w:eastAsia="lv-LV"/>
              </w:rPr>
              <w:t xml:space="preserve"> gadā līdz piedāvājuma iesniegšanas brīdim</w:t>
            </w:r>
            <w:r w:rsidRPr="006B3490">
              <w:rPr>
                <w:rFonts w:eastAsia="Times New Roman" w:cs="Times New Roman"/>
                <w:szCs w:val="24"/>
                <w:lang w:eastAsia="lv-LV"/>
              </w:rPr>
              <w:t>) ir pieredze vismaz 1 (vienas) līdzvērtīgas</w:t>
            </w:r>
            <w:r>
              <w:rPr>
                <w:rFonts w:eastAsia="Times New Roman" w:cs="Times New Roman"/>
                <w:szCs w:val="24"/>
                <w:lang w:eastAsia="lv-LV"/>
              </w:rPr>
              <w:t>*</w:t>
            </w:r>
            <w:r w:rsidRPr="006B3490">
              <w:rPr>
                <w:rFonts w:eastAsia="Times New Roman" w:cs="Times New Roman"/>
                <w:szCs w:val="24"/>
                <w:lang w:eastAsia="lv-LV"/>
              </w:rPr>
              <w:t xml:space="preserve"> </w:t>
            </w:r>
            <w:r>
              <w:rPr>
                <w:rFonts w:eastAsia="Times New Roman" w:cs="Times New Roman"/>
                <w:szCs w:val="24"/>
                <w:lang w:eastAsia="lv-LV"/>
              </w:rPr>
              <w:t>s</w:t>
            </w:r>
            <w:r w:rsidRPr="006B3490">
              <w:rPr>
                <w:rFonts w:eastAsia="Times New Roman" w:cs="Times New Roman"/>
                <w:szCs w:val="24"/>
                <w:lang w:eastAsia="lv-LV"/>
              </w:rPr>
              <w:t xml:space="preserve">istēmas </w:t>
            </w:r>
            <w:r>
              <w:rPr>
                <w:rFonts w:eastAsia="Times New Roman" w:cs="Times New Roman"/>
                <w:szCs w:val="24"/>
                <w:lang w:eastAsia="lv-LV"/>
              </w:rPr>
              <w:t>uzturēšanā un/vai izstrādē, un/vai pilnveidošanā</w:t>
            </w:r>
            <w:r w:rsidRPr="006B3490">
              <w:rPr>
                <w:rFonts w:eastAsia="Times New Roman" w:cs="Times New Roman"/>
                <w:szCs w:val="24"/>
                <w:lang w:eastAsia="lv-LV"/>
              </w:rPr>
              <w:t xml:space="preserve">, kurai reģistrēto lietotāju skaits ir vismaz </w:t>
            </w:r>
            <w:r w:rsidR="00AB54CA">
              <w:rPr>
                <w:rFonts w:eastAsia="Times New Roman" w:cs="Times New Roman"/>
                <w:szCs w:val="24"/>
                <w:lang w:eastAsia="lv-LV"/>
              </w:rPr>
              <w:t>2</w:t>
            </w:r>
            <w:r w:rsidRPr="006B3490">
              <w:rPr>
                <w:rFonts w:eastAsia="Times New Roman" w:cs="Times New Roman"/>
                <w:szCs w:val="24"/>
                <w:lang w:eastAsia="lv-LV"/>
              </w:rPr>
              <w:t>00 (</w:t>
            </w:r>
            <w:r w:rsidR="00AB54CA">
              <w:rPr>
                <w:rFonts w:eastAsia="Times New Roman" w:cs="Times New Roman"/>
                <w:szCs w:val="24"/>
                <w:lang w:eastAsia="lv-LV"/>
              </w:rPr>
              <w:t>divi</w:t>
            </w:r>
            <w:r w:rsidR="00AB54CA" w:rsidRPr="006B3490">
              <w:rPr>
                <w:rFonts w:eastAsia="Times New Roman" w:cs="Times New Roman"/>
                <w:szCs w:val="24"/>
                <w:lang w:eastAsia="lv-LV"/>
              </w:rPr>
              <w:t xml:space="preserve"> </w:t>
            </w:r>
            <w:r w:rsidRPr="006B3490">
              <w:rPr>
                <w:rFonts w:eastAsia="Times New Roman" w:cs="Times New Roman"/>
                <w:szCs w:val="24"/>
                <w:lang w:eastAsia="lv-LV"/>
              </w:rPr>
              <w:t xml:space="preserve">simti). </w:t>
            </w:r>
          </w:p>
          <w:bookmarkEnd w:id="2"/>
          <w:p w14:paraId="103B003C" w14:textId="77777777" w:rsidR="0031750B" w:rsidRDefault="0031750B" w:rsidP="00BA62E0">
            <w:pPr>
              <w:tabs>
                <w:tab w:val="left" w:pos="1108"/>
              </w:tabs>
              <w:ind w:left="69" w:right="83"/>
              <w:jc w:val="both"/>
              <w:rPr>
                <w:rFonts w:eastAsia="Times New Roman" w:cs="Times New Roman"/>
                <w:i/>
                <w:iCs/>
                <w:sz w:val="22"/>
                <w:lang w:eastAsia="lv-LV"/>
              </w:rPr>
            </w:pPr>
            <w:r w:rsidRPr="00DB75F8">
              <w:rPr>
                <w:rFonts w:eastAsia="Times New Roman" w:cs="Times New Roman"/>
                <w:i/>
                <w:iCs/>
                <w:sz w:val="22"/>
                <w:lang w:eastAsia="lv-LV"/>
              </w:rPr>
              <w:t xml:space="preserve">* PIEZĪME: - par līdzvērtīgu sistēmu tiks uzskatīta tāda, kas attēlo ģeotelpisku informāciju. </w:t>
            </w:r>
          </w:p>
          <w:p w14:paraId="3DEA2242" w14:textId="77777777" w:rsidR="008706B9" w:rsidRDefault="008706B9" w:rsidP="008706B9">
            <w:pPr>
              <w:rPr>
                <w:rFonts w:eastAsia="Times New Roman" w:cs="Times New Roman"/>
                <w:i/>
                <w:iCs/>
                <w:sz w:val="22"/>
                <w:lang w:eastAsia="lv-LV"/>
              </w:rPr>
            </w:pPr>
          </w:p>
          <w:p w14:paraId="7E47F679" w14:textId="5A310109" w:rsidR="008706B9" w:rsidRPr="00C41A33" w:rsidRDefault="008706B9" w:rsidP="00BA62E0">
            <w:pPr>
              <w:tabs>
                <w:tab w:val="left" w:pos="1108"/>
              </w:tabs>
              <w:ind w:left="69" w:right="83"/>
              <w:jc w:val="both"/>
              <w:rPr>
                <w:rFonts w:eastAsia="Times New Roman" w:cs="Times New Roman"/>
                <w:sz w:val="22"/>
                <w:lang w:eastAsia="lv-LV"/>
              </w:rPr>
            </w:pPr>
            <w:r>
              <w:rPr>
                <w:rFonts w:eastAsia="Times New Roman" w:cs="Times New Roman"/>
                <w:sz w:val="22"/>
                <w:lang w:eastAsia="lv-LV"/>
              </w:rPr>
              <w:tab/>
            </w:r>
          </w:p>
        </w:tc>
        <w:tc>
          <w:tcPr>
            <w:tcW w:w="1267" w:type="pct"/>
          </w:tcPr>
          <w:p w14:paraId="29C76CE8" w14:textId="4020763F" w:rsidR="0031750B" w:rsidRPr="00FC07A6" w:rsidRDefault="0031750B" w:rsidP="00E879A9">
            <w:pPr>
              <w:ind w:left="148" w:right="126"/>
              <w:jc w:val="both"/>
              <w:rPr>
                <w:rFonts w:eastAsia="Times New Roman" w:cs="Times New Roman"/>
                <w:i/>
                <w:iCs/>
                <w:sz w:val="20"/>
                <w:szCs w:val="20"/>
                <w:lang w:eastAsia="lv-LV"/>
              </w:rPr>
            </w:pPr>
            <w:r w:rsidRPr="00FC07A6">
              <w:rPr>
                <w:rFonts w:eastAsia="Times New Roman" w:cs="Times New Roman"/>
                <w:i/>
                <w:iCs/>
                <w:sz w:val="20"/>
                <w:szCs w:val="20"/>
                <w:lang w:eastAsia="lv-LV"/>
              </w:rPr>
              <w:t>/pretendents norāda piedāvāt</w:t>
            </w:r>
            <w:r>
              <w:rPr>
                <w:rFonts w:eastAsia="Times New Roman" w:cs="Times New Roman"/>
                <w:i/>
                <w:iCs/>
                <w:sz w:val="20"/>
                <w:szCs w:val="20"/>
                <w:lang w:eastAsia="lv-LV"/>
              </w:rPr>
              <w:t>ā</w:t>
            </w:r>
            <w:r w:rsidRPr="00FC07A6">
              <w:rPr>
                <w:rFonts w:eastAsia="Times New Roman" w:cs="Times New Roman"/>
                <w:i/>
                <w:iCs/>
                <w:sz w:val="20"/>
                <w:szCs w:val="20"/>
                <w:lang w:eastAsia="lv-LV"/>
              </w:rPr>
              <w:t xml:space="preserve"> speciālist</w:t>
            </w:r>
            <w:r>
              <w:rPr>
                <w:rFonts w:eastAsia="Times New Roman" w:cs="Times New Roman"/>
                <w:i/>
                <w:iCs/>
                <w:sz w:val="20"/>
                <w:szCs w:val="20"/>
                <w:lang w:eastAsia="lv-LV"/>
              </w:rPr>
              <w:t>a vārdu, uzvārdu, personas kodu</w:t>
            </w:r>
            <w:r w:rsidRPr="00FC07A6">
              <w:rPr>
                <w:rFonts w:eastAsia="Times New Roman" w:cs="Times New Roman"/>
                <w:i/>
                <w:iCs/>
                <w:sz w:val="20"/>
                <w:szCs w:val="20"/>
                <w:lang w:eastAsia="lv-LV"/>
              </w:rPr>
              <w:t xml:space="preserve"> un tā pieredzi</w:t>
            </w:r>
            <w:r>
              <w:rPr>
                <w:rFonts w:eastAsia="Times New Roman" w:cs="Times New Roman"/>
                <w:i/>
                <w:iCs/>
                <w:sz w:val="20"/>
                <w:szCs w:val="20"/>
                <w:lang w:eastAsia="lv-LV"/>
              </w:rPr>
              <w:t>,</w:t>
            </w:r>
            <w:r>
              <w:t xml:space="preserve"> </w:t>
            </w:r>
            <w:r w:rsidRPr="00E457CE">
              <w:rPr>
                <w:rFonts w:eastAsia="Times New Roman" w:cs="Times New Roman"/>
                <w:i/>
                <w:iCs/>
                <w:sz w:val="20"/>
                <w:szCs w:val="20"/>
                <w:lang w:eastAsia="lv-LV"/>
              </w:rPr>
              <w:t>un esošo vai prognozējamo darba tiesisko attiecību veidu (Pretendenta iesaistītajiem speciālistiem - darba līgums, uzņēmuma līgums)</w:t>
            </w:r>
            <w:r w:rsidRPr="00FC07A6">
              <w:rPr>
                <w:rFonts w:eastAsia="Times New Roman" w:cs="Times New Roman"/>
                <w:i/>
                <w:iCs/>
                <w:sz w:val="20"/>
                <w:szCs w:val="20"/>
                <w:lang w:eastAsia="lv-LV"/>
              </w:rPr>
              <w:t xml:space="preserve"> un iesniedz  piedāvātā speciālista pašrocīgi</w:t>
            </w:r>
            <w:r>
              <w:rPr>
                <w:rFonts w:eastAsia="Times New Roman" w:cs="Times New Roman"/>
                <w:i/>
                <w:iCs/>
                <w:sz w:val="20"/>
                <w:szCs w:val="20"/>
                <w:lang w:eastAsia="lv-LV"/>
              </w:rPr>
              <w:t xml:space="preserve"> uzaicinājuma</w:t>
            </w:r>
            <w:r w:rsidRPr="00FC07A6">
              <w:rPr>
                <w:rFonts w:eastAsia="Times New Roman" w:cs="Times New Roman"/>
                <w:i/>
                <w:iCs/>
                <w:sz w:val="20"/>
                <w:szCs w:val="20"/>
                <w:lang w:eastAsia="lv-LV"/>
              </w:rPr>
              <w:t xml:space="preserve"> 2.tabulā noteikto parakstītu pieredzes aprakstu/</w:t>
            </w:r>
            <w:r w:rsidR="00D067E0">
              <w:rPr>
                <w:rFonts w:eastAsia="Times New Roman" w:cs="Times New Roman"/>
                <w:i/>
                <w:iCs/>
                <w:sz w:val="20"/>
                <w:szCs w:val="20"/>
                <w:lang w:eastAsia="lv-LV"/>
              </w:rPr>
              <w:t>pretendents iesniedz s</w:t>
            </w:r>
            <w:r w:rsidR="004D2221">
              <w:rPr>
                <w:rFonts w:eastAsia="Times New Roman" w:cs="Times New Roman"/>
                <w:i/>
                <w:iCs/>
                <w:sz w:val="20"/>
                <w:szCs w:val="20"/>
                <w:lang w:eastAsia="lv-LV"/>
              </w:rPr>
              <w:t>peciālista apliecinājumu</w:t>
            </w:r>
            <w:r w:rsidR="00D067E0">
              <w:rPr>
                <w:rFonts w:eastAsia="Times New Roman" w:cs="Times New Roman"/>
                <w:i/>
                <w:iCs/>
                <w:sz w:val="20"/>
                <w:szCs w:val="20"/>
                <w:lang w:eastAsia="lv-LV"/>
              </w:rPr>
              <w:t>, ka viņš piekrīt personas datu apstrādei</w:t>
            </w:r>
            <w:r w:rsidR="004D2221">
              <w:rPr>
                <w:rFonts w:eastAsia="Times New Roman" w:cs="Times New Roman"/>
                <w:i/>
                <w:iCs/>
                <w:sz w:val="20"/>
                <w:szCs w:val="20"/>
                <w:lang w:eastAsia="lv-LV"/>
              </w:rPr>
              <w:t xml:space="preserve"> </w:t>
            </w:r>
            <w:r w:rsidR="00D067E0">
              <w:rPr>
                <w:rFonts w:eastAsia="Times New Roman" w:cs="Times New Roman"/>
                <w:i/>
                <w:iCs/>
                <w:sz w:val="20"/>
                <w:szCs w:val="20"/>
                <w:lang w:eastAsia="lv-LV"/>
              </w:rPr>
              <w:t xml:space="preserve">un piekrīt </w:t>
            </w:r>
            <w:r w:rsidR="00D067E0">
              <w:t xml:space="preserve"> </w:t>
            </w:r>
            <w:r w:rsidR="00D067E0" w:rsidRPr="00D067E0">
              <w:rPr>
                <w:rFonts w:eastAsia="Times New Roman" w:cs="Times New Roman"/>
                <w:i/>
                <w:iCs/>
                <w:sz w:val="20"/>
                <w:szCs w:val="20"/>
                <w:lang w:eastAsia="lv-LV"/>
              </w:rPr>
              <w:t>•</w:t>
            </w:r>
            <w:r w:rsidR="00D067E0" w:rsidRPr="00D067E0">
              <w:rPr>
                <w:rFonts w:eastAsia="Times New Roman" w:cs="Times New Roman"/>
                <w:i/>
                <w:iCs/>
                <w:sz w:val="20"/>
                <w:szCs w:val="20"/>
                <w:lang w:eastAsia="lv-LV"/>
              </w:rPr>
              <w:tab/>
              <w:t>Noteikumu 93. punktā noteiktās pārbaudes veikšanai</w:t>
            </w:r>
            <w:r w:rsidR="00D067E0">
              <w:rPr>
                <w:rFonts w:eastAsia="Times New Roman" w:cs="Times New Roman"/>
                <w:i/>
                <w:iCs/>
                <w:sz w:val="20"/>
                <w:szCs w:val="20"/>
                <w:lang w:eastAsia="lv-LV"/>
              </w:rPr>
              <w:t>.</w:t>
            </w:r>
          </w:p>
        </w:tc>
      </w:tr>
      <w:tr w:rsidR="0031750B" w:rsidRPr="00326F16" w14:paraId="1AB47A5F" w14:textId="77777777" w:rsidTr="00C41A33">
        <w:trPr>
          <w:trHeight w:val="310"/>
        </w:trPr>
        <w:tc>
          <w:tcPr>
            <w:tcW w:w="585" w:type="pct"/>
            <w:tcBorders>
              <w:top w:val="single" w:sz="4" w:space="0" w:color="auto"/>
            </w:tcBorders>
            <w:vAlign w:val="center"/>
          </w:tcPr>
          <w:p w14:paraId="2402E3E8" w14:textId="77777777" w:rsidR="0031750B" w:rsidRPr="00BF10B7" w:rsidRDefault="0031750B" w:rsidP="00E879A9">
            <w:pPr>
              <w:pStyle w:val="ListParagraph"/>
              <w:ind w:hanging="578"/>
              <w:rPr>
                <w:rFonts w:eastAsia="Times New Roman" w:cs="Times New Roman"/>
                <w:bCs/>
                <w:szCs w:val="24"/>
                <w:lang w:eastAsia="lv-LV"/>
              </w:rPr>
            </w:pPr>
            <w:r w:rsidRPr="00BF10B7">
              <w:rPr>
                <w:rFonts w:eastAsia="Times New Roman" w:cs="Times New Roman"/>
                <w:bCs/>
                <w:szCs w:val="24"/>
                <w:lang w:eastAsia="lv-LV"/>
              </w:rPr>
              <w:t>2.</w:t>
            </w:r>
            <w:r>
              <w:rPr>
                <w:rFonts w:eastAsia="Times New Roman" w:cs="Times New Roman"/>
                <w:bCs/>
                <w:szCs w:val="24"/>
                <w:lang w:eastAsia="lv-LV"/>
              </w:rPr>
              <w:t>6</w:t>
            </w:r>
            <w:r w:rsidRPr="00BF10B7">
              <w:rPr>
                <w:rFonts w:eastAsia="Times New Roman" w:cs="Times New Roman"/>
                <w:bCs/>
                <w:szCs w:val="24"/>
                <w:lang w:eastAsia="lv-LV"/>
              </w:rPr>
              <w:t>.2.</w:t>
            </w:r>
          </w:p>
        </w:tc>
        <w:tc>
          <w:tcPr>
            <w:tcW w:w="3148" w:type="pct"/>
            <w:tcBorders>
              <w:top w:val="single" w:sz="4" w:space="0" w:color="auto"/>
            </w:tcBorders>
          </w:tcPr>
          <w:p w14:paraId="1DEE1413" w14:textId="050EA094" w:rsidR="0031750B" w:rsidRDefault="0031750B" w:rsidP="0031750B">
            <w:pPr>
              <w:tabs>
                <w:tab w:val="left" w:pos="1108"/>
              </w:tabs>
              <w:ind w:left="69" w:right="83"/>
              <w:jc w:val="both"/>
              <w:rPr>
                <w:rFonts w:eastAsia="Times New Roman" w:cs="Times New Roman"/>
                <w:szCs w:val="24"/>
                <w:lang w:eastAsia="lv-LV"/>
              </w:rPr>
            </w:pPr>
            <w:proofErr w:type="spellStart"/>
            <w:r w:rsidRPr="006B3490">
              <w:rPr>
                <w:rFonts w:eastAsia="Times New Roman" w:cs="Times New Roman"/>
                <w:szCs w:val="24"/>
                <w:lang w:eastAsia="lv-LV"/>
              </w:rPr>
              <w:t>Sistēmanalītiķis</w:t>
            </w:r>
            <w:proofErr w:type="spellEnd"/>
            <w:r>
              <w:rPr>
                <w:rFonts w:eastAsia="Times New Roman" w:cs="Times New Roman"/>
                <w:szCs w:val="24"/>
                <w:lang w:eastAsia="lv-LV"/>
              </w:rPr>
              <w:t>, kuram</w:t>
            </w:r>
            <w:r w:rsidRPr="006B3490">
              <w:rPr>
                <w:rFonts w:eastAsia="Times New Roman" w:cs="Times New Roman"/>
                <w:szCs w:val="24"/>
                <w:lang w:eastAsia="lv-LV"/>
              </w:rPr>
              <w:t xml:space="preserve"> 3 (trīs) iepriekšējo gadu laikā (202</w:t>
            </w:r>
            <w:r>
              <w:rPr>
                <w:rFonts w:eastAsia="Times New Roman" w:cs="Times New Roman"/>
                <w:szCs w:val="24"/>
                <w:lang w:eastAsia="lv-LV"/>
              </w:rPr>
              <w:t>3</w:t>
            </w:r>
            <w:r w:rsidRPr="006B3490">
              <w:rPr>
                <w:rFonts w:eastAsia="Times New Roman" w:cs="Times New Roman"/>
                <w:szCs w:val="24"/>
                <w:lang w:eastAsia="lv-LV"/>
              </w:rPr>
              <w:t>., 202</w:t>
            </w:r>
            <w:r>
              <w:rPr>
                <w:rFonts w:eastAsia="Times New Roman" w:cs="Times New Roman"/>
                <w:szCs w:val="24"/>
                <w:lang w:eastAsia="lv-LV"/>
              </w:rPr>
              <w:t>4</w:t>
            </w:r>
            <w:r w:rsidRPr="006B3490">
              <w:rPr>
                <w:rFonts w:eastAsia="Times New Roman" w:cs="Times New Roman"/>
                <w:szCs w:val="24"/>
                <w:lang w:eastAsia="lv-LV"/>
              </w:rPr>
              <w:t>., 202</w:t>
            </w:r>
            <w:r>
              <w:rPr>
                <w:rFonts w:eastAsia="Times New Roman" w:cs="Times New Roman"/>
                <w:szCs w:val="24"/>
                <w:lang w:eastAsia="lv-LV"/>
              </w:rPr>
              <w:t>5</w:t>
            </w:r>
            <w:r w:rsidRPr="006B3490">
              <w:rPr>
                <w:rFonts w:eastAsia="Times New Roman" w:cs="Times New Roman"/>
                <w:szCs w:val="24"/>
                <w:lang w:eastAsia="lv-LV"/>
              </w:rPr>
              <w:t>. un 202</w:t>
            </w:r>
            <w:r>
              <w:rPr>
                <w:rFonts w:eastAsia="Times New Roman" w:cs="Times New Roman"/>
                <w:szCs w:val="24"/>
                <w:lang w:eastAsia="lv-LV"/>
              </w:rPr>
              <w:t>6</w:t>
            </w:r>
            <w:r w:rsidRPr="006B3490">
              <w:rPr>
                <w:rFonts w:eastAsia="Times New Roman" w:cs="Times New Roman"/>
                <w:szCs w:val="24"/>
                <w:lang w:eastAsia="lv-LV"/>
              </w:rPr>
              <w:t>.gadā</w:t>
            </w:r>
            <w:r>
              <w:rPr>
                <w:rFonts w:eastAsia="Times New Roman" w:cs="Times New Roman"/>
                <w:szCs w:val="24"/>
                <w:lang w:eastAsia="lv-LV"/>
              </w:rPr>
              <w:t xml:space="preserve"> </w:t>
            </w:r>
            <w:r w:rsidRPr="00DB75F8">
              <w:rPr>
                <w:rFonts w:eastAsia="Times New Roman" w:cs="Times New Roman"/>
                <w:szCs w:val="24"/>
                <w:lang w:eastAsia="lv-LV"/>
              </w:rPr>
              <w:t xml:space="preserve"> līdz piedāvājuma iesniegšanas brīdim</w:t>
            </w:r>
            <w:r w:rsidRPr="006B3490">
              <w:rPr>
                <w:rFonts w:eastAsia="Times New Roman" w:cs="Times New Roman"/>
                <w:szCs w:val="24"/>
                <w:lang w:eastAsia="lv-LV"/>
              </w:rPr>
              <w:t>) ir pieredze vismaz 1 (vienas) līdzvērtīgas</w:t>
            </w:r>
            <w:r>
              <w:rPr>
                <w:rFonts w:eastAsia="Times New Roman" w:cs="Times New Roman"/>
                <w:szCs w:val="24"/>
                <w:lang w:eastAsia="lv-LV"/>
              </w:rPr>
              <w:t>*</w:t>
            </w:r>
            <w:r w:rsidRPr="006B3490">
              <w:rPr>
                <w:rFonts w:eastAsia="Times New Roman" w:cs="Times New Roman"/>
                <w:szCs w:val="24"/>
                <w:lang w:eastAsia="lv-LV"/>
              </w:rPr>
              <w:t xml:space="preserve"> </w:t>
            </w:r>
            <w:r>
              <w:rPr>
                <w:rFonts w:eastAsia="Times New Roman" w:cs="Times New Roman"/>
                <w:szCs w:val="24"/>
                <w:lang w:eastAsia="lv-LV"/>
              </w:rPr>
              <w:t>s</w:t>
            </w:r>
            <w:r w:rsidRPr="006B3490">
              <w:rPr>
                <w:rFonts w:eastAsia="Times New Roman" w:cs="Times New Roman"/>
                <w:szCs w:val="24"/>
                <w:lang w:eastAsia="lv-LV"/>
              </w:rPr>
              <w:t>istēmas</w:t>
            </w:r>
            <w:r>
              <w:t xml:space="preserve"> </w:t>
            </w:r>
            <w:r w:rsidRPr="00733D8A">
              <w:rPr>
                <w:rFonts w:eastAsia="Times New Roman" w:cs="Times New Roman"/>
                <w:szCs w:val="24"/>
                <w:lang w:eastAsia="lv-LV"/>
              </w:rPr>
              <w:t>uzturēšanā un/vai izstrādē, un/vai pilnveidošanā</w:t>
            </w:r>
            <w:r w:rsidRPr="006B3490">
              <w:rPr>
                <w:rFonts w:eastAsia="Times New Roman" w:cs="Times New Roman"/>
                <w:szCs w:val="24"/>
                <w:lang w:eastAsia="lv-LV"/>
              </w:rPr>
              <w:t xml:space="preserve">, kurai reģistrēto lietotāju skaits ir vismaz </w:t>
            </w:r>
            <w:r w:rsidR="00AB54CA" w:rsidRPr="00C41A33">
              <w:rPr>
                <w:rFonts w:eastAsia="Times New Roman" w:cs="Times New Roman"/>
                <w:szCs w:val="24"/>
                <w:lang w:eastAsia="lv-LV"/>
              </w:rPr>
              <w:t xml:space="preserve">200 </w:t>
            </w:r>
            <w:r w:rsidRPr="00C41A33">
              <w:rPr>
                <w:rFonts w:eastAsia="Times New Roman" w:cs="Times New Roman"/>
                <w:szCs w:val="24"/>
                <w:lang w:eastAsia="lv-LV"/>
              </w:rPr>
              <w:t>(</w:t>
            </w:r>
            <w:r w:rsidR="00AB54CA" w:rsidRPr="00C41A33">
              <w:rPr>
                <w:rFonts w:eastAsia="Times New Roman" w:cs="Times New Roman"/>
                <w:szCs w:val="24"/>
                <w:lang w:eastAsia="lv-LV"/>
              </w:rPr>
              <w:t xml:space="preserve">divi </w:t>
            </w:r>
            <w:r w:rsidRPr="00C41A33">
              <w:rPr>
                <w:rFonts w:eastAsia="Times New Roman" w:cs="Times New Roman"/>
                <w:szCs w:val="24"/>
                <w:lang w:eastAsia="lv-LV"/>
              </w:rPr>
              <w:t>simti).</w:t>
            </w:r>
          </w:p>
          <w:p w14:paraId="4FC9B035" w14:textId="77777777" w:rsidR="0031750B" w:rsidRDefault="0031750B" w:rsidP="00BA62E0">
            <w:pPr>
              <w:tabs>
                <w:tab w:val="left" w:pos="1108"/>
              </w:tabs>
              <w:ind w:left="69" w:right="83"/>
              <w:jc w:val="both"/>
              <w:rPr>
                <w:rFonts w:eastAsia="Times New Roman" w:cs="Times New Roman"/>
                <w:i/>
                <w:iCs/>
                <w:sz w:val="22"/>
                <w:lang w:eastAsia="lv-LV"/>
              </w:rPr>
            </w:pPr>
            <w:r w:rsidRPr="003A5497">
              <w:rPr>
                <w:rFonts w:eastAsia="Times New Roman" w:cs="Times New Roman"/>
                <w:i/>
                <w:iCs/>
                <w:sz w:val="22"/>
                <w:lang w:eastAsia="lv-LV"/>
              </w:rPr>
              <w:t xml:space="preserve">* PIEZĪME: - </w:t>
            </w:r>
            <w:r w:rsidRPr="009A6CEC">
              <w:rPr>
                <w:rFonts w:eastAsia="Times New Roman" w:cs="Times New Roman"/>
                <w:i/>
                <w:iCs/>
                <w:sz w:val="22"/>
                <w:lang w:eastAsia="lv-LV"/>
              </w:rPr>
              <w:t>par līdzvērtīgu sistēmu tiks uzskatīta tāda, kas attēlo ģeotelpisku informāciju.</w:t>
            </w:r>
          </w:p>
          <w:p w14:paraId="5184D9BE" w14:textId="1CAB886A" w:rsidR="00584EFD" w:rsidRPr="009A6CEC" w:rsidRDefault="00584EFD" w:rsidP="00C41A33">
            <w:pPr>
              <w:tabs>
                <w:tab w:val="left" w:pos="1108"/>
              </w:tabs>
              <w:ind w:right="83"/>
              <w:jc w:val="both"/>
              <w:rPr>
                <w:rFonts w:eastAsia="Times New Roman" w:cs="Times New Roman"/>
                <w:sz w:val="22"/>
                <w:lang w:eastAsia="lv-LV"/>
              </w:rPr>
            </w:pPr>
          </w:p>
        </w:tc>
        <w:tc>
          <w:tcPr>
            <w:tcW w:w="1267" w:type="pct"/>
          </w:tcPr>
          <w:p w14:paraId="70A23ABE" w14:textId="4C70BBD1" w:rsidR="0031750B" w:rsidRPr="00326F16" w:rsidRDefault="0031750B" w:rsidP="00E879A9">
            <w:pPr>
              <w:ind w:left="148" w:right="126"/>
              <w:jc w:val="both"/>
              <w:rPr>
                <w:rFonts w:eastAsia="Times New Roman" w:cs="Times New Roman"/>
                <w:szCs w:val="24"/>
                <w:lang w:eastAsia="lv-LV"/>
              </w:rPr>
            </w:pPr>
            <w:r w:rsidRPr="00FC07A6">
              <w:rPr>
                <w:rFonts w:eastAsia="Times New Roman" w:cs="Times New Roman"/>
                <w:i/>
                <w:iCs/>
                <w:sz w:val="20"/>
                <w:szCs w:val="20"/>
                <w:lang w:eastAsia="lv-LV"/>
              </w:rPr>
              <w:t>/pretendents norāda piedāvāt</w:t>
            </w:r>
            <w:r>
              <w:rPr>
                <w:rFonts w:eastAsia="Times New Roman" w:cs="Times New Roman"/>
                <w:i/>
                <w:iCs/>
                <w:sz w:val="20"/>
                <w:szCs w:val="20"/>
                <w:lang w:eastAsia="lv-LV"/>
              </w:rPr>
              <w:t>ā</w:t>
            </w:r>
            <w:r w:rsidRPr="00FC07A6">
              <w:rPr>
                <w:rFonts w:eastAsia="Times New Roman" w:cs="Times New Roman"/>
                <w:i/>
                <w:iCs/>
                <w:sz w:val="20"/>
                <w:szCs w:val="20"/>
                <w:lang w:eastAsia="lv-LV"/>
              </w:rPr>
              <w:t xml:space="preserve"> speciālist</w:t>
            </w:r>
            <w:r>
              <w:rPr>
                <w:rFonts w:eastAsia="Times New Roman" w:cs="Times New Roman"/>
                <w:i/>
                <w:iCs/>
                <w:sz w:val="20"/>
                <w:szCs w:val="20"/>
                <w:lang w:eastAsia="lv-LV"/>
              </w:rPr>
              <w:t>a vārdu, uzvārdu, personas kodu</w:t>
            </w:r>
            <w:r w:rsidRPr="00FC07A6">
              <w:rPr>
                <w:rFonts w:eastAsia="Times New Roman" w:cs="Times New Roman"/>
                <w:i/>
                <w:iCs/>
                <w:sz w:val="20"/>
                <w:szCs w:val="20"/>
                <w:lang w:eastAsia="lv-LV"/>
              </w:rPr>
              <w:t xml:space="preserve"> un tā pieredzi</w:t>
            </w:r>
            <w:r>
              <w:rPr>
                <w:rFonts w:eastAsia="Times New Roman" w:cs="Times New Roman"/>
                <w:i/>
                <w:iCs/>
                <w:sz w:val="20"/>
                <w:szCs w:val="20"/>
                <w:lang w:eastAsia="lv-LV"/>
              </w:rPr>
              <w:t>,</w:t>
            </w:r>
            <w:r>
              <w:t xml:space="preserve"> </w:t>
            </w:r>
            <w:r w:rsidRPr="00E457CE">
              <w:rPr>
                <w:rFonts w:eastAsia="Times New Roman" w:cs="Times New Roman"/>
                <w:i/>
                <w:iCs/>
                <w:sz w:val="20"/>
                <w:szCs w:val="20"/>
                <w:lang w:eastAsia="lv-LV"/>
              </w:rPr>
              <w:t>un esošo vai prognozējamo darba tiesisko attiecību veidu (Pretendenta iesaistītajiem speciālistiem - darba līgums, uzņēmuma līgums)</w:t>
            </w:r>
            <w:r w:rsidRPr="00FC07A6">
              <w:rPr>
                <w:rFonts w:eastAsia="Times New Roman" w:cs="Times New Roman"/>
                <w:i/>
                <w:iCs/>
                <w:sz w:val="20"/>
                <w:szCs w:val="20"/>
                <w:lang w:eastAsia="lv-LV"/>
              </w:rPr>
              <w:t xml:space="preserve"> un iesniedz  piedāvātā speciālista pašrocīgi</w:t>
            </w:r>
            <w:r>
              <w:rPr>
                <w:rFonts w:eastAsia="Times New Roman" w:cs="Times New Roman"/>
                <w:i/>
                <w:iCs/>
                <w:sz w:val="20"/>
                <w:szCs w:val="20"/>
                <w:lang w:eastAsia="lv-LV"/>
              </w:rPr>
              <w:t xml:space="preserve"> uzaicinājuma</w:t>
            </w:r>
            <w:r w:rsidRPr="00FC07A6">
              <w:rPr>
                <w:rFonts w:eastAsia="Times New Roman" w:cs="Times New Roman"/>
                <w:i/>
                <w:iCs/>
                <w:sz w:val="20"/>
                <w:szCs w:val="20"/>
                <w:lang w:eastAsia="lv-LV"/>
              </w:rPr>
              <w:t xml:space="preserve"> 2.tabulā noteikto parakstītu pieredzes aprakstu/</w:t>
            </w:r>
            <w:r w:rsidR="00D067E0">
              <w:rPr>
                <w:rFonts w:eastAsia="Times New Roman" w:cs="Times New Roman"/>
                <w:i/>
                <w:iCs/>
                <w:sz w:val="20"/>
                <w:szCs w:val="20"/>
                <w:lang w:eastAsia="lv-LV"/>
              </w:rPr>
              <w:t xml:space="preserve"> pretendents iesniedz speciālista apliecinājumu, ka viņš piekrīt personas datu apstrādei un piekrīt </w:t>
            </w:r>
            <w:r w:rsidR="00D067E0">
              <w:t xml:space="preserve"> </w:t>
            </w:r>
            <w:r w:rsidR="00D067E0" w:rsidRPr="00D067E0">
              <w:rPr>
                <w:rFonts w:eastAsia="Times New Roman" w:cs="Times New Roman"/>
                <w:i/>
                <w:iCs/>
                <w:sz w:val="20"/>
                <w:szCs w:val="20"/>
                <w:lang w:eastAsia="lv-LV"/>
              </w:rPr>
              <w:t>•</w:t>
            </w:r>
            <w:r w:rsidR="00D067E0" w:rsidRPr="00D067E0">
              <w:rPr>
                <w:rFonts w:eastAsia="Times New Roman" w:cs="Times New Roman"/>
                <w:i/>
                <w:iCs/>
                <w:sz w:val="20"/>
                <w:szCs w:val="20"/>
                <w:lang w:eastAsia="lv-LV"/>
              </w:rPr>
              <w:tab/>
              <w:t>Noteikumu 93. punktā noteiktās pārbaudes veikšanai</w:t>
            </w:r>
            <w:r w:rsidR="00D067E0">
              <w:rPr>
                <w:rFonts w:eastAsia="Times New Roman" w:cs="Times New Roman"/>
                <w:i/>
                <w:iCs/>
                <w:sz w:val="20"/>
                <w:szCs w:val="20"/>
                <w:lang w:eastAsia="lv-LV"/>
              </w:rPr>
              <w:t>.</w:t>
            </w:r>
          </w:p>
        </w:tc>
      </w:tr>
      <w:tr w:rsidR="0031750B" w:rsidRPr="00326F16" w14:paraId="57C199E4" w14:textId="77777777" w:rsidTr="00C41A33">
        <w:trPr>
          <w:trHeight w:val="301"/>
        </w:trPr>
        <w:tc>
          <w:tcPr>
            <w:tcW w:w="585" w:type="pct"/>
            <w:tcBorders>
              <w:top w:val="single" w:sz="4" w:space="0" w:color="auto"/>
            </w:tcBorders>
            <w:shd w:val="clear" w:color="auto" w:fill="D9D9D9" w:themeFill="background1" w:themeFillShade="D9"/>
            <w:vAlign w:val="center"/>
          </w:tcPr>
          <w:p w14:paraId="18C73EFE" w14:textId="77777777" w:rsidR="0031750B" w:rsidRPr="00326F16" w:rsidRDefault="0031750B" w:rsidP="0031750B">
            <w:pPr>
              <w:pStyle w:val="ListParagraph"/>
              <w:numPr>
                <w:ilvl w:val="0"/>
                <w:numId w:val="32"/>
              </w:numPr>
              <w:ind w:hanging="578"/>
              <w:rPr>
                <w:rFonts w:eastAsia="Times New Roman" w:cs="Times New Roman"/>
                <w:b/>
                <w:szCs w:val="24"/>
                <w:lang w:eastAsia="lv-LV"/>
              </w:rPr>
            </w:pPr>
          </w:p>
        </w:tc>
        <w:tc>
          <w:tcPr>
            <w:tcW w:w="4415" w:type="pct"/>
            <w:gridSpan w:val="2"/>
            <w:tcBorders>
              <w:top w:val="single" w:sz="4" w:space="0" w:color="auto"/>
            </w:tcBorders>
            <w:shd w:val="clear" w:color="auto" w:fill="D9D9D9" w:themeFill="background1" w:themeFillShade="D9"/>
            <w:vAlign w:val="center"/>
          </w:tcPr>
          <w:p w14:paraId="2EC85DC2" w14:textId="77777777" w:rsidR="0031750B" w:rsidRPr="003C0842" w:rsidRDefault="0031750B" w:rsidP="00E879A9">
            <w:pPr>
              <w:ind w:right="83"/>
              <w:jc w:val="center"/>
              <w:rPr>
                <w:rFonts w:eastAsia="Times New Roman" w:cs="Times New Roman"/>
                <w:iCs/>
                <w:szCs w:val="24"/>
                <w:lang w:eastAsia="lv-LV"/>
              </w:rPr>
            </w:pPr>
            <w:r w:rsidRPr="003C0842">
              <w:rPr>
                <w:rFonts w:cs="Times New Roman"/>
                <w:b/>
                <w:iCs/>
                <w:szCs w:val="24"/>
              </w:rPr>
              <w:t>Sistēmas uzturēšanas reakcijas un bojājumu novēršanas laiki</w:t>
            </w:r>
          </w:p>
        </w:tc>
      </w:tr>
      <w:tr w:rsidR="0031750B" w:rsidRPr="00326F16" w14:paraId="2B77729A" w14:textId="77777777" w:rsidTr="00C41A33">
        <w:trPr>
          <w:trHeight w:val="310"/>
        </w:trPr>
        <w:tc>
          <w:tcPr>
            <w:tcW w:w="585" w:type="pct"/>
            <w:tcBorders>
              <w:top w:val="single" w:sz="4" w:space="0" w:color="auto"/>
            </w:tcBorders>
            <w:vAlign w:val="center"/>
          </w:tcPr>
          <w:p w14:paraId="3939A56E"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738C527C" w14:textId="77777777" w:rsidR="0031750B" w:rsidRPr="004E2EA7" w:rsidRDefault="0031750B" w:rsidP="0031750B">
            <w:pPr>
              <w:tabs>
                <w:tab w:val="left" w:pos="1108"/>
              </w:tabs>
              <w:ind w:left="69" w:right="83"/>
              <w:jc w:val="both"/>
              <w:rPr>
                <w:rFonts w:eastAsia="Times New Roman" w:cs="Times New Roman"/>
                <w:szCs w:val="24"/>
                <w:lang w:eastAsia="lv-LV"/>
              </w:rPr>
            </w:pPr>
            <w:r w:rsidRPr="004E2EA7">
              <w:rPr>
                <w:rFonts w:eastAsia="Times New Roman" w:cs="Times New Roman"/>
                <w:szCs w:val="24"/>
                <w:lang w:eastAsia="lv-LV"/>
              </w:rPr>
              <w:t>Pretendentam jānodrošina šādi reakcijas laiki (atbilstoši</w:t>
            </w:r>
            <w:r>
              <w:rPr>
                <w:rFonts w:eastAsia="Times New Roman" w:cs="Times New Roman"/>
                <w:szCs w:val="24"/>
                <w:lang w:eastAsia="lv-LV"/>
              </w:rPr>
              <w:t xml:space="preserve"> uzaicinājuma</w:t>
            </w:r>
            <w:r w:rsidRPr="004E2EA7">
              <w:rPr>
                <w:rFonts w:eastAsia="Times New Roman" w:cs="Times New Roman"/>
                <w:szCs w:val="24"/>
                <w:lang w:eastAsia="lv-LV"/>
              </w:rPr>
              <w:t xml:space="preserve"> </w:t>
            </w:r>
            <w:r>
              <w:rPr>
                <w:rFonts w:eastAsia="Times New Roman" w:cs="Times New Roman"/>
                <w:szCs w:val="24"/>
                <w:lang w:eastAsia="lv-LV"/>
              </w:rPr>
              <w:t>1</w:t>
            </w:r>
            <w:r w:rsidRPr="004E2EA7">
              <w:rPr>
                <w:rFonts w:eastAsia="Times New Roman" w:cs="Times New Roman"/>
                <w:szCs w:val="24"/>
                <w:lang w:eastAsia="lv-LV"/>
              </w:rPr>
              <w:t>.pielikumā</w:t>
            </w:r>
            <w:r>
              <w:rPr>
                <w:rFonts w:eastAsia="Times New Roman" w:cs="Times New Roman"/>
                <w:szCs w:val="24"/>
                <w:lang w:eastAsia="lv-LV"/>
              </w:rPr>
              <w:t xml:space="preserve"> pievienotā</w:t>
            </w:r>
            <w:r w:rsidRPr="004E2EA7">
              <w:rPr>
                <w:rFonts w:eastAsia="Times New Roman" w:cs="Times New Roman"/>
                <w:szCs w:val="24"/>
                <w:lang w:eastAsia="lv-LV"/>
              </w:rPr>
              <w:t xml:space="preserve"> līgumprojektā noteiktajai kārtībai):</w:t>
            </w:r>
          </w:p>
          <w:p w14:paraId="694563F8" w14:textId="77777777" w:rsidR="0031750B" w:rsidRPr="004E2EA7" w:rsidRDefault="0031750B" w:rsidP="00BA62E0">
            <w:pPr>
              <w:tabs>
                <w:tab w:val="left" w:pos="495"/>
              </w:tabs>
              <w:ind w:left="69" w:right="83"/>
              <w:jc w:val="both"/>
              <w:rPr>
                <w:rFonts w:eastAsia="Times New Roman" w:cs="Times New Roman"/>
                <w:szCs w:val="24"/>
                <w:lang w:eastAsia="lv-LV"/>
              </w:rPr>
            </w:pPr>
            <w:r w:rsidRPr="004E2EA7">
              <w:rPr>
                <w:rFonts w:eastAsia="Times New Roman" w:cs="Times New Roman"/>
                <w:szCs w:val="24"/>
                <w:lang w:eastAsia="lv-LV"/>
              </w:rPr>
              <w:t>1)</w:t>
            </w:r>
            <w:r w:rsidRPr="004E2EA7">
              <w:rPr>
                <w:rFonts w:eastAsia="Times New Roman" w:cs="Times New Roman"/>
                <w:szCs w:val="24"/>
                <w:lang w:eastAsia="lv-LV"/>
              </w:rPr>
              <w:tab/>
              <w:t>“kritiskos gadījumos” – 4 darba stundas;</w:t>
            </w:r>
          </w:p>
          <w:p w14:paraId="261903ED" w14:textId="77777777" w:rsidR="0031750B" w:rsidRPr="004E2EA7" w:rsidRDefault="0031750B" w:rsidP="00BA62E0">
            <w:pPr>
              <w:tabs>
                <w:tab w:val="left" w:pos="495"/>
              </w:tabs>
              <w:ind w:left="69" w:right="83"/>
              <w:jc w:val="both"/>
              <w:rPr>
                <w:rFonts w:eastAsia="Times New Roman" w:cs="Times New Roman"/>
                <w:szCs w:val="24"/>
                <w:lang w:eastAsia="lv-LV"/>
              </w:rPr>
            </w:pPr>
            <w:r w:rsidRPr="004E2EA7">
              <w:rPr>
                <w:rFonts w:eastAsia="Times New Roman" w:cs="Times New Roman"/>
                <w:szCs w:val="24"/>
                <w:lang w:eastAsia="lv-LV"/>
              </w:rPr>
              <w:t>2)</w:t>
            </w:r>
            <w:r w:rsidRPr="004E2EA7">
              <w:rPr>
                <w:rFonts w:eastAsia="Times New Roman" w:cs="Times New Roman"/>
                <w:szCs w:val="24"/>
                <w:lang w:eastAsia="lv-LV"/>
              </w:rPr>
              <w:tab/>
              <w:t>“steidzamos gadījumos” – 8 darba stundas;</w:t>
            </w:r>
          </w:p>
          <w:p w14:paraId="28B864FB" w14:textId="77777777" w:rsidR="0031750B" w:rsidRPr="00326F16" w:rsidRDefault="0031750B" w:rsidP="00BA62E0">
            <w:pPr>
              <w:tabs>
                <w:tab w:val="left" w:pos="495"/>
              </w:tabs>
              <w:ind w:left="69" w:right="83"/>
              <w:jc w:val="both"/>
              <w:rPr>
                <w:rFonts w:eastAsia="Times New Roman" w:cs="Times New Roman"/>
                <w:szCs w:val="24"/>
                <w:lang w:eastAsia="lv-LV"/>
              </w:rPr>
            </w:pPr>
            <w:r w:rsidRPr="004E2EA7">
              <w:rPr>
                <w:rFonts w:eastAsia="Times New Roman" w:cs="Times New Roman"/>
                <w:szCs w:val="24"/>
                <w:lang w:eastAsia="lv-LV"/>
              </w:rPr>
              <w:lastRenderedPageBreak/>
              <w:t>3)</w:t>
            </w:r>
            <w:r w:rsidRPr="004E2EA7">
              <w:rPr>
                <w:rFonts w:eastAsia="Times New Roman" w:cs="Times New Roman"/>
                <w:szCs w:val="24"/>
                <w:lang w:eastAsia="lv-LV"/>
              </w:rPr>
              <w:tab/>
              <w:t>“parastos gadījumos” – 24 darba stundas.</w:t>
            </w:r>
          </w:p>
        </w:tc>
        <w:tc>
          <w:tcPr>
            <w:tcW w:w="1267" w:type="pct"/>
          </w:tcPr>
          <w:p w14:paraId="4506A868"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6A0CCC99" w14:textId="77777777" w:rsidTr="00C41A33">
        <w:trPr>
          <w:trHeight w:val="310"/>
        </w:trPr>
        <w:tc>
          <w:tcPr>
            <w:tcW w:w="585" w:type="pct"/>
            <w:tcBorders>
              <w:top w:val="single" w:sz="4" w:space="0" w:color="auto"/>
            </w:tcBorders>
            <w:vAlign w:val="center"/>
          </w:tcPr>
          <w:p w14:paraId="2074491A"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2825250B" w14:textId="77777777" w:rsidR="0031750B" w:rsidRPr="004E2EA7" w:rsidRDefault="0031750B" w:rsidP="00BA62E0">
            <w:pPr>
              <w:tabs>
                <w:tab w:val="left" w:pos="1108"/>
              </w:tabs>
              <w:ind w:left="69" w:right="83"/>
              <w:jc w:val="both"/>
              <w:rPr>
                <w:rFonts w:eastAsia="Times New Roman" w:cs="Times New Roman"/>
                <w:szCs w:val="24"/>
                <w:lang w:eastAsia="lv-LV"/>
              </w:rPr>
            </w:pPr>
            <w:r w:rsidRPr="004E2EA7">
              <w:rPr>
                <w:rFonts w:eastAsia="Times New Roman" w:cs="Times New Roman"/>
                <w:szCs w:val="24"/>
                <w:lang w:eastAsia="lv-LV"/>
              </w:rPr>
              <w:t xml:space="preserve">Pretendentam jānodrošina šādi bojājumu novēršanas laiki (atbilstoši </w:t>
            </w:r>
            <w:r>
              <w:rPr>
                <w:rFonts w:eastAsia="Times New Roman" w:cs="Times New Roman"/>
                <w:szCs w:val="24"/>
                <w:lang w:eastAsia="lv-LV"/>
              </w:rPr>
              <w:t>uzaicinājuma 1</w:t>
            </w:r>
            <w:r w:rsidRPr="004E2EA7">
              <w:rPr>
                <w:rFonts w:eastAsia="Times New Roman" w:cs="Times New Roman"/>
                <w:szCs w:val="24"/>
                <w:lang w:eastAsia="lv-LV"/>
              </w:rPr>
              <w:t>.pielikumā līgumprojektā noteiktajai kārtībai):</w:t>
            </w:r>
          </w:p>
          <w:p w14:paraId="340ACC1F" w14:textId="77777777" w:rsidR="0031750B" w:rsidRPr="004E2EA7" w:rsidRDefault="0031750B" w:rsidP="00BA62E0">
            <w:pPr>
              <w:tabs>
                <w:tab w:val="left" w:pos="495"/>
              </w:tabs>
              <w:ind w:left="69" w:right="83"/>
              <w:jc w:val="both"/>
              <w:rPr>
                <w:rFonts w:eastAsia="Times New Roman" w:cs="Times New Roman"/>
                <w:szCs w:val="24"/>
                <w:lang w:eastAsia="lv-LV"/>
              </w:rPr>
            </w:pPr>
            <w:r w:rsidRPr="004E2EA7">
              <w:rPr>
                <w:rFonts w:eastAsia="Times New Roman" w:cs="Times New Roman"/>
                <w:szCs w:val="24"/>
                <w:lang w:eastAsia="lv-LV"/>
              </w:rPr>
              <w:t>1)</w:t>
            </w:r>
            <w:r w:rsidRPr="004E2EA7">
              <w:rPr>
                <w:rFonts w:eastAsia="Times New Roman" w:cs="Times New Roman"/>
                <w:szCs w:val="24"/>
                <w:lang w:eastAsia="lv-LV"/>
              </w:rPr>
              <w:tab/>
              <w:t>“kritiskos gadījumos” – 24 darba stundas;</w:t>
            </w:r>
          </w:p>
          <w:p w14:paraId="1D4592C9" w14:textId="77777777" w:rsidR="0031750B" w:rsidRPr="004E2EA7" w:rsidRDefault="0031750B" w:rsidP="00BA62E0">
            <w:pPr>
              <w:tabs>
                <w:tab w:val="left" w:pos="495"/>
              </w:tabs>
              <w:ind w:left="69" w:right="83"/>
              <w:jc w:val="both"/>
              <w:rPr>
                <w:rFonts w:eastAsia="Times New Roman" w:cs="Times New Roman"/>
                <w:szCs w:val="24"/>
                <w:lang w:eastAsia="lv-LV"/>
              </w:rPr>
            </w:pPr>
            <w:r w:rsidRPr="004E2EA7">
              <w:rPr>
                <w:rFonts w:eastAsia="Times New Roman" w:cs="Times New Roman"/>
                <w:szCs w:val="24"/>
                <w:lang w:eastAsia="lv-LV"/>
              </w:rPr>
              <w:t>2)</w:t>
            </w:r>
            <w:r w:rsidRPr="004E2EA7">
              <w:rPr>
                <w:rFonts w:eastAsia="Times New Roman" w:cs="Times New Roman"/>
                <w:szCs w:val="24"/>
                <w:lang w:eastAsia="lv-LV"/>
              </w:rPr>
              <w:tab/>
              <w:t>“steidzamos gadījumos” – 48 darba stundas;</w:t>
            </w:r>
          </w:p>
          <w:p w14:paraId="111CF47A" w14:textId="77777777" w:rsidR="0031750B" w:rsidRPr="00326F16" w:rsidRDefault="0031750B" w:rsidP="00BA62E0">
            <w:pPr>
              <w:tabs>
                <w:tab w:val="left" w:pos="495"/>
              </w:tabs>
              <w:ind w:left="69" w:right="83"/>
              <w:jc w:val="both"/>
              <w:rPr>
                <w:rFonts w:eastAsia="Times New Roman" w:cs="Times New Roman"/>
                <w:szCs w:val="24"/>
                <w:lang w:eastAsia="lv-LV"/>
              </w:rPr>
            </w:pPr>
            <w:r w:rsidRPr="004E2EA7">
              <w:rPr>
                <w:rFonts w:eastAsia="Times New Roman" w:cs="Times New Roman"/>
                <w:szCs w:val="24"/>
                <w:lang w:eastAsia="lv-LV"/>
              </w:rPr>
              <w:t>3)</w:t>
            </w:r>
            <w:r w:rsidRPr="004E2EA7">
              <w:rPr>
                <w:rFonts w:eastAsia="Times New Roman" w:cs="Times New Roman"/>
                <w:szCs w:val="24"/>
                <w:lang w:eastAsia="lv-LV"/>
              </w:rPr>
              <w:tab/>
              <w:t>“parastos gadījumos” – 120 darba stundas.</w:t>
            </w:r>
          </w:p>
        </w:tc>
        <w:tc>
          <w:tcPr>
            <w:tcW w:w="1267" w:type="pct"/>
          </w:tcPr>
          <w:p w14:paraId="1EDB9C6D"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0426FCA5" w14:textId="77777777" w:rsidTr="00C41A33">
        <w:trPr>
          <w:trHeight w:val="310"/>
        </w:trPr>
        <w:tc>
          <w:tcPr>
            <w:tcW w:w="585" w:type="pct"/>
            <w:tcBorders>
              <w:top w:val="single" w:sz="4" w:space="0" w:color="auto"/>
            </w:tcBorders>
            <w:shd w:val="clear" w:color="auto" w:fill="D9D9D9" w:themeFill="background1" w:themeFillShade="D9"/>
            <w:vAlign w:val="center"/>
          </w:tcPr>
          <w:p w14:paraId="081202F8" w14:textId="77777777" w:rsidR="0031750B" w:rsidRPr="00384803" w:rsidRDefault="0031750B" w:rsidP="0031750B">
            <w:pPr>
              <w:pStyle w:val="ListParagraph"/>
              <w:numPr>
                <w:ilvl w:val="0"/>
                <w:numId w:val="32"/>
              </w:numPr>
              <w:ind w:hanging="578"/>
              <w:rPr>
                <w:rFonts w:eastAsia="Times New Roman" w:cs="Times New Roman"/>
                <w:b/>
                <w:szCs w:val="24"/>
                <w:lang w:eastAsia="lv-LV"/>
              </w:rPr>
            </w:pPr>
          </w:p>
        </w:tc>
        <w:tc>
          <w:tcPr>
            <w:tcW w:w="4415" w:type="pct"/>
            <w:gridSpan w:val="2"/>
            <w:tcBorders>
              <w:top w:val="single" w:sz="4" w:space="0" w:color="auto"/>
            </w:tcBorders>
            <w:shd w:val="clear" w:color="auto" w:fill="D9D9D9" w:themeFill="background1" w:themeFillShade="D9"/>
          </w:tcPr>
          <w:p w14:paraId="3608A176" w14:textId="77777777" w:rsidR="0031750B" w:rsidRPr="00326F16" w:rsidRDefault="0031750B" w:rsidP="00E879A9">
            <w:pPr>
              <w:ind w:left="148" w:right="126"/>
              <w:jc w:val="both"/>
              <w:rPr>
                <w:rFonts w:eastAsia="Times New Roman" w:cs="Times New Roman"/>
                <w:szCs w:val="24"/>
                <w:lang w:eastAsia="lv-LV"/>
              </w:rPr>
            </w:pPr>
            <w:r w:rsidRPr="004E2EA7">
              <w:rPr>
                <w:rFonts w:eastAsia="Times New Roman" w:cs="Times New Roman"/>
                <w:b/>
                <w:szCs w:val="24"/>
                <w:lang w:eastAsia="lv-LV"/>
              </w:rPr>
              <w:t>Kartes pārlūkam jāsastāv no šādām funkcionālām sastāvdaļām:</w:t>
            </w:r>
          </w:p>
        </w:tc>
      </w:tr>
      <w:tr w:rsidR="0031750B" w:rsidRPr="00326F16" w14:paraId="1E95FED2" w14:textId="77777777" w:rsidTr="00C41A33">
        <w:trPr>
          <w:trHeight w:val="310"/>
        </w:trPr>
        <w:tc>
          <w:tcPr>
            <w:tcW w:w="585" w:type="pct"/>
            <w:tcBorders>
              <w:top w:val="single" w:sz="4" w:space="0" w:color="auto"/>
            </w:tcBorders>
            <w:vAlign w:val="center"/>
          </w:tcPr>
          <w:p w14:paraId="66B6F212"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13719C38" w14:textId="77777777" w:rsidR="0031750B" w:rsidRPr="004E2EA7" w:rsidRDefault="0031750B" w:rsidP="00E879A9">
            <w:pPr>
              <w:tabs>
                <w:tab w:val="left" w:pos="1108"/>
              </w:tabs>
              <w:ind w:left="135" w:right="83"/>
              <w:jc w:val="both"/>
              <w:rPr>
                <w:rFonts w:eastAsia="Times New Roman" w:cs="Times New Roman"/>
                <w:szCs w:val="24"/>
                <w:lang w:eastAsia="lv-LV"/>
              </w:rPr>
            </w:pPr>
            <w:r w:rsidRPr="00876086">
              <w:t>Kartes skats.</w:t>
            </w:r>
          </w:p>
        </w:tc>
        <w:tc>
          <w:tcPr>
            <w:tcW w:w="1267" w:type="pct"/>
          </w:tcPr>
          <w:p w14:paraId="0882D79B"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5A6A75B8" w14:textId="77777777" w:rsidTr="00C41A33">
        <w:trPr>
          <w:trHeight w:val="310"/>
        </w:trPr>
        <w:tc>
          <w:tcPr>
            <w:tcW w:w="585" w:type="pct"/>
            <w:tcBorders>
              <w:top w:val="single" w:sz="4" w:space="0" w:color="auto"/>
            </w:tcBorders>
            <w:vAlign w:val="center"/>
          </w:tcPr>
          <w:p w14:paraId="7B5D89E3"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4E7FD43B" w14:textId="77777777" w:rsidR="0031750B" w:rsidRPr="004E2EA7" w:rsidRDefault="0031750B" w:rsidP="00E879A9">
            <w:pPr>
              <w:tabs>
                <w:tab w:val="left" w:pos="1108"/>
              </w:tabs>
              <w:ind w:left="135" w:right="83"/>
              <w:jc w:val="both"/>
              <w:rPr>
                <w:rFonts w:eastAsia="Times New Roman" w:cs="Times New Roman"/>
                <w:szCs w:val="24"/>
                <w:lang w:eastAsia="lv-LV"/>
              </w:rPr>
            </w:pPr>
            <w:r w:rsidRPr="00876086">
              <w:t>Meklēšanas sadaļa.</w:t>
            </w:r>
          </w:p>
        </w:tc>
        <w:tc>
          <w:tcPr>
            <w:tcW w:w="1267" w:type="pct"/>
          </w:tcPr>
          <w:p w14:paraId="18FDC490"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7E6D7FB8" w14:textId="77777777" w:rsidTr="00C41A33">
        <w:trPr>
          <w:trHeight w:val="310"/>
        </w:trPr>
        <w:tc>
          <w:tcPr>
            <w:tcW w:w="585" w:type="pct"/>
            <w:tcBorders>
              <w:top w:val="single" w:sz="4" w:space="0" w:color="auto"/>
            </w:tcBorders>
            <w:vAlign w:val="center"/>
          </w:tcPr>
          <w:p w14:paraId="4132F088"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5A425F55" w14:textId="77777777" w:rsidR="0031750B" w:rsidRPr="004E2EA7" w:rsidRDefault="0031750B" w:rsidP="00E879A9">
            <w:pPr>
              <w:tabs>
                <w:tab w:val="left" w:pos="1108"/>
              </w:tabs>
              <w:ind w:left="135" w:right="83"/>
              <w:jc w:val="both"/>
              <w:rPr>
                <w:rFonts w:eastAsia="Times New Roman" w:cs="Times New Roman"/>
                <w:szCs w:val="24"/>
                <w:lang w:eastAsia="lv-LV"/>
              </w:rPr>
            </w:pPr>
            <w:r w:rsidRPr="00876086">
              <w:t>No kartes pārlūka jābūt iespējai atvērt kartes apzīmējumus.</w:t>
            </w:r>
          </w:p>
        </w:tc>
        <w:tc>
          <w:tcPr>
            <w:tcW w:w="1267" w:type="pct"/>
          </w:tcPr>
          <w:p w14:paraId="3F50161F"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5B90C2BB" w14:textId="77777777" w:rsidTr="00C41A33">
        <w:trPr>
          <w:trHeight w:val="310"/>
        </w:trPr>
        <w:tc>
          <w:tcPr>
            <w:tcW w:w="585" w:type="pct"/>
            <w:tcBorders>
              <w:top w:val="single" w:sz="4" w:space="0" w:color="auto"/>
            </w:tcBorders>
            <w:vAlign w:val="center"/>
          </w:tcPr>
          <w:p w14:paraId="49C9BB97"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5B2E7289" w14:textId="77777777" w:rsidR="0031750B" w:rsidRPr="004E2EA7" w:rsidRDefault="0031750B" w:rsidP="00E879A9">
            <w:pPr>
              <w:tabs>
                <w:tab w:val="left" w:pos="1108"/>
              </w:tabs>
              <w:ind w:left="135" w:right="83"/>
              <w:jc w:val="both"/>
              <w:rPr>
                <w:rFonts w:eastAsia="Times New Roman" w:cs="Times New Roman"/>
                <w:szCs w:val="24"/>
                <w:lang w:eastAsia="lv-LV"/>
              </w:rPr>
            </w:pPr>
            <w:r w:rsidRPr="00876086">
              <w:t>Navigācijas un skata maiņas rīki - lietotājam jāvar tuvināt/attālināt, un veikt citas skatīšanās funkcijas kartes pārlūkā, izmantojot peli, klaviatūras taustiņus un navigācijas un vadības rīkus.</w:t>
            </w:r>
          </w:p>
        </w:tc>
        <w:tc>
          <w:tcPr>
            <w:tcW w:w="1267" w:type="pct"/>
          </w:tcPr>
          <w:p w14:paraId="1FECD414"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46468CDB" w14:textId="77777777" w:rsidTr="00C41A33">
        <w:trPr>
          <w:trHeight w:val="310"/>
        </w:trPr>
        <w:tc>
          <w:tcPr>
            <w:tcW w:w="585" w:type="pct"/>
            <w:tcBorders>
              <w:top w:val="single" w:sz="4" w:space="0" w:color="auto"/>
            </w:tcBorders>
            <w:vAlign w:val="center"/>
          </w:tcPr>
          <w:p w14:paraId="5B8B5400"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0B227C90" w14:textId="77777777" w:rsidR="0031750B" w:rsidRPr="004E2EA7" w:rsidRDefault="0031750B" w:rsidP="00E879A9">
            <w:pPr>
              <w:tabs>
                <w:tab w:val="left" w:pos="1108"/>
              </w:tabs>
              <w:ind w:left="135" w:right="83"/>
              <w:jc w:val="both"/>
              <w:rPr>
                <w:rFonts w:eastAsia="Times New Roman" w:cs="Times New Roman"/>
                <w:szCs w:val="24"/>
                <w:lang w:eastAsia="lv-LV"/>
              </w:rPr>
            </w:pPr>
            <w:r w:rsidRPr="00876086">
              <w:t>Kartes pārlūkā jābūt pieejamiem darbību rīkiem.</w:t>
            </w:r>
          </w:p>
        </w:tc>
        <w:tc>
          <w:tcPr>
            <w:tcW w:w="1267" w:type="pct"/>
          </w:tcPr>
          <w:p w14:paraId="45115DC1"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625BA191" w14:textId="77777777" w:rsidTr="00C41A33">
        <w:trPr>
          <w:trHeight w:val="310"/>
        </w:trPr>
        <w:tc>
          <w:tcPr>
            <w:tcW w:w="585" w:type="pct"/>
            <w:tcBorders>
              <w:top w:val="single" w:sz="4" w:space="0" w:color="auto"/>
            </w:tcBorders>
            <w:vAlign w:val="center"/>
          </w:tcPr>
          <w:p w14:paraId="1B967BF0"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771D5983" w14:textId="77777777" w:rsidR="0031750B" w:rsidRPr="004E2EA7" w:rsidRDefault="0031750B" w:rsidP="00E879A9">
            <w:pPr>
              <w:tabs>
                <w:tab w:val="left" w:pos="1108"/>
              </w:tabs>
              <w:ind w:left="135" w:right="83"/>
              <w:jc w:val="both"/>
              <w:rPr>
                <w:rFonts w:eastAsia="Times New Roman" w:cs="Times New Roman"/>
                <w:szCs w:val="24"/>
                <w:lang w:eastAsia="lv-LV"/>
              </w:rPr>
            </w:pPr>
            <w:r w:rsidRPr="00456AA6">
              <w:rPr>
                <w:rFonts w:eastAsia="Times New Roman" w:cs="Times New Roman"/>
                <w:szCs w:val="24"/>
                <w:lang w:eastAsia="lv-LV"/>
              </w:rPr>
              <w:t xml:space="preserve">Kartes pārlūkā jābūt iespēja drukāt redzamo attēlu un saglabāt kartes attēlu </w:t>
            </w:r>
            <w:proofErr w:type="spellStart"/>
            <w:r w:rsidRPr="00456AA6">
              <w:rPr>
                <w:rFonts w:eastAsia="Times New Roman" w:cs="Times New Roman"/>
                <w:szCs w:val="24"/>
                <w:lang w:eastAsia="lv-LV"/>
              </w:rPr>
              <w:t>jpg</w:t>
            </w:r>
            <w:proofErr w:type="spellEnd"/>
            <w:r w:rsidRPr="00456AA6">
              <w:rPr>
                <w:rFonts w:eastAsia="Times New Roman" w:cs="Times New Roman"/>
                <w:szCs w:val="24"/>
                <w:lang w:eastAsia="lv-LV"/>
              </w:rPr>
              <w:t xml:space="preserve"> vai </w:t>
            </w:r>
            <w:proofErr w:type="spellStart"/>
            <w:r w:rsidRPr="00456AA6">
              <w:rPr>
                <w:rFonts w:eastAsia="Times New Roman" w:cs="Times New Roman"/>
                <w:szCs w:val="24"/>
                <w:lang w:eastAsia="lv-LV"/>
              </w:rPr>
              <w:t>bmp</w:t>
            </w:r>
            <w:proofErr w:type="spellEnd"/>
            <w:r w:rsidRPr="00456AA6">
              <w:rPr>
                <w:rFonts w:eastAsia="Times New Roman" w:cs="Times New Roman"/>
                <w:szCs w:val="24"/>
                <w:lang w:eastAsia="lv-LV"/>
              </w:rPr>
              <w:t xml:space="preserve"> datņu formātā.</w:t>
            </w:r>
          </w:p>
        </w:tc>
        <w:tc>
          <w:tcPr>
            <w:tcW w:w="1267" w:type="pct"/>
          </w:tcPr>
          <w:p w14:paraId="3BFFE0B0"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3DB64969" w14:textId="77777777" w:rsidTr="00C41A33">
        <w:trPr>
          <w:trHeight w:val="310"/>
        </w:trPr>
        <w:tc>
          <w:tcPr>
            <w:tcW w:w="585" w:type="pct"/>
            <w:tcBorders>
              <w:top w:val="single" w:sz="4" w:space="0" w:color="auto"/>
            </w:tcBorders>
            <w:vAlign w:val="center"/>
          </w:tcPr>
          <w:p w14:paraId="70522B83"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1B5C39C0" w14:textId="77777777" w:rsidR="0031750B" w:rsidRPr="004E2EA7" w:rsidRDefault="0031750B" w:rsidP="00E879A9">
            <w:pPr>
              <w:tabs>
                <w:tab w:val="left" w:pos="1108"/>
              </w:tabs>
              <w:ind w:left="135" w:right="83"/>
              <w:jc w:val="both"/>
              <w:rPr>
                <w:rFonts w:eastAsia="Times New Roman" w:cs="Times New Roman"/>
                <w:szCs w:val="24"/>
                <w:lang w:eastAsia="lv-LV"/>
              </w:rPr>
            </w:pPr>
            <w:r w:rsidRPr="00876086">
              <w:t>Latvijas lielāko pilsētu centru plānu licencētas ģeogrāfiskās kartes</w:t>
            </w:r>
            <w:r>
              <w:t xml:space="preserve"> </w:t>
            </w:r>
            <w:r w:rsidRPr="00876086">
              <w:t>(kartēs  attēlojamie  elementi:  detalizēts  ielu  un  ceļu tīkls ar nosaukumiem,  dzelzceļi,  valsts  un  administratīvi  teritoriālās robežas,  apbūves  teritorijas,  ēku  numuri  vai  nosaukumi,  ēku kontūras). Minimālā detalizācija &lt;1:10 000.</w:t>
            </w:r>
          </w:p>
        </w:tc>
        <w:tc>
          <w:tcPr>
            <w:tcW w:w="1267" w:type="pct"/>
          </w:tcPr>
          <w:p w14:paraId="3C2049A6"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50B90075" w14:textId="77777777" w:rsidTr="00C41A33">
        <w:trPr>
          <w:trHeight w:val="310"/>
        </w:trPr>
        <w:tc>
          <w:tcPr>
            <w:tcW w:w="585" w:type="pct"/>
            <w:tcBorders>
              <w:top w:val="single" w:sz="4" w:space="0" w:color="auto"/>
            </w:tcBorders>
            <w:vAlign w:val="center"/>
          </w:tcPr>
          <w:p w14:paraId="152B0E66"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2FD41CF2" w14:textId="77777777" w:rsidR="0031750B" w:rsidRPr="004E2EA7" w:rsidRDefault="0031750B" w:rsidP="00E879A9">
            <w:pPr>
              <w:tabs>
                <w:tab w:val="left" w:pos="1108"/>
              </w:tabs>
              <w:ind w:left="135" w:right="83"/>
              <w:jc w:val="both"/>
              <w:rPr>
                <w:rFonts w:eastAsia="Times New Roman" w:cs="Times New Roman"/>
                <w:szCs w:val="24"/>
                <w:lang w:eastAsia="lv-LV"/>
              </w:rPr>
            </w:pPr>
            <w:r w:rsidRPr="00876086">
              <w:t>Latvijas  ģeogrāfiskās  kartes  mērogs  pārējās  apdzīvotās  vietās (kartēs  attēlojamie  elementi:  detalizēts  ielu  un  ceļu tīkls  ar nosaukumiem,   dzelzceļi,   valsts   un   administratīvi   teritoriālās robežas,  apbūves  teritorijas,  ēku  numuri  vai  nosaukumi,  ēku kontūras). Minimālā detalizācija &lt;1:20 000.</w:t>
            </w:r>
          </w:p>
        </w:tc>
        <w:tc>
          <w:tcPr>
            <w:tcW w:w="1267" w:type="pct"/>
          </w:tcPr>
          <w:p w14:paraId="77674B19"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7B83AD11" w14:textId="77777777" w:rsidTr="00C41A33">
        <w:trPr>
          <w:trHeight w:val="310"/>
        </w:trPr>
        <w:tc>
          <w:tcPr>
            <w:tcW w:w="585" w:type="pct"/>
            <w:tcBorders>
              <w:top w:val="single" w:sz="4" w:space="0" w:color="auto"/>
            </w:tcBorders>
            <w:vAlign w:val="center"/>
          </w:tcPr>
          <w:p w14:paraId="64536470"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6E411804" w14:textId="77777777" w:rsidR="0031750B" w:rsidRPr="004E2EA7" w:rsidRDefault="0031750B" w:rsidP="00E879A9">
            <w:pPr>
              <w:tabs>
                <w:tab w:val="left" w:pos="1108"/>
              </w:tabs>
              <w:ind w:left="135" w:right="83"/>
              <w:jc w:val="both"/>
              <w:rPr>
                <w:rFonts w:eastAsia="Times New Roman" w:cs="Times New Roman"/>
                <w:szCs w:val="24"/>
                <w:lang w:eastAsia="lv-LV"/>
              </w:rPr>
            </w:pPr>
            <w:r w:rsidRPr="00876086">
              <w:t>Licencētas  Latvijas  ģeogrāfiskās  kartes mērogs  ārpus  pilsētām(kartēs  attēlojamie  elementi:  ceļu  tīkls  ar  dalījumu  pa kategorijām, galveno ceļu un tranzīta ceļu numuri, dzelzceļi, valsts un augstākās pakāpes administratīvo vienību robežas, pilsētas un lauku apdzīvotās vietas, viensētu nosaukumi). Minimālā detalizācija&lt;1:500 000.</w:t>
            </w:r>
          </w:p>
        </w:tc>
        <w:tc>
          <w:tcPr>
            <w:tcW w:w="1267" w:type="pct"/>
          </w:tcPr>
          <w:p w14:paraId="524350E8"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507827D7" w14:textId="77777777" w:rsidTr="00C41A33">
        <w:trPr>
          <w:trHeight w:val="310"/>
        </w:trPr>
        <w:tc>
          <w:tcPr>
            <w:tcW w:w="585" w:type="pct"/>
            <w:tcBorders>
              <w:top w:val="single" w:sz="4" w:space="0" w:color="auto"/>
            </w:tcBorders>
            <w:vAlign w:val="center"/>
          </w:tcPr>
          <w:p w14:paraId="05936EBF"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040C5BC0" w14:textId="77777777" w:rsidR="0031750B" w:rsidRPr="004E2EA7" w:rsidRDefault="0031750B" w:rsidP="00E879A9">
            <w:pPr>
              <w:tabs>
                <w:tab w:val="left" w:pos="1108"/>
              </w:tabs>
              <w:ind w:left="135" w:right="83"/>
              <w:jc w:val="both"/>
              <w:rPr>
                <w:rFonts w:eastAsia="Times New Roman" w:cs="Times New Roman"/>
                <w:szCs w:val="24"/>
                <w:lang w:eastAsia="lv-LV"/>
              </w:rPr>
            </w:pPr>
            <w:r w:rsidRPr="00876086">
              <w:t>Detalizēta  licencēta  Latvijas  autoceļu  karte  (kartes  elementi: detalizēts ceļu tīkls ar dalījumu pa ceļu segumiem un kategorijām, dzelzceļi, valstu robežas, administratīvās robežas, pilsētas un lauku apdzīvotās vietas). Minimālā detalizācija &lt;1:200 000)</w:t>
            </w:r>
          </w:p>
        </w:tc>
        <w:tc>
          <w:tcPr>
            <w:tcW w:w="1267" w:type="pct"/>
          </w:tcPr>
          <w:p w14:paraId="6928775D"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2B77DCC1" w14:textId="77777777" w:rsidTr="00C41A33">
        <w:trPr>
          <w:trHeight w:val="310"/>
        </w:trPr>
        <w:tc>
          <w:tcPr>
            <w:tcW w:w="585" w:type="pct"/>
            <w:tcBorders>
              <w:top w:val="single" w:sz="4" w:space="0" w:color="auto"/>
            </w:tcBorders>
            <w:vAlign w:val="center"/>
          </w:tcPr>
          <w:p w14:paraId="2C9D4304"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2820B71D" w14:textId="77777777" w:rsidR="0031750B" w:rsidRPr="004E2EA7" w:rsidRDefault="0031750B" w:rsidP="00E879A9">
            <w:pPr>
              <w:tabs>
                <w:tab w:val="left" w:pos="1108"/>
              </w:tabs>
              <w:ind w:left="135" w:right="83"/>
              <w:jc w:val="both"/>
              <w:rPr>
                <w:rFonts w:eastAsia="Times New Roman" w:cs="Times New Roman"/>
                <w:szCs w:val="24"/>
                <w:lang w:eastAsia="lv-LV"/>
              </w:rPr>
            </w:pPr>
            <w:r w:rsidRPr="00876086">
              <w:t>Iespēja mainīt kartes mērogu interneta pārlūka programmā (samazināt, tuvināt, palielināt atsevišķus apgabalus.)</w:t>
            </w:r>
          </w:p>
        </w:tc>
        <w:tc>
          <w:tcPr>
            <w:tcW w:w="1267" w:type="pct"/>
          </w:tcPr>
          <w:p w14:paraId="0A1D9207"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039A9208" w14:textId="77777777" w:rsidTr="00C41A33">
        <w:trPr>
          <w:trHeight w:val="310"/>
        </w:trPr>
        <w:tc>
          <w:tcPr>
            <w:tcW w:w="585" w:type="pct"/>
            <w:tcBorders>
              <w:top w:val="single" w:sz="4" w:space="0" w:color="auto"/>
            </w:tcBorders>
            <w:vAlign w:val="center"/>
          </w:tcPr>
          <w:p w14:paraId="305C9328"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6A864477" w14:textId="77777777" w:rsidR="0031750B" w:rsidRPr="004E2EA7" w:rsidRDefault="0031750B" w:rsidP="00E879A9">
            <w:pPr>
              <w:tabs>
                <w:tab w:val="left" w:pos="1108"/>
              </w:tabs>
              <w:ind w:left="135" w:right="83"/>
              <w:jc w:val="both"/>
              <w:rPr>
                <w:rFonts w:eastAsia="Times New Roman" w:cs="Times New Roman"/>
                <w:szCs w:val="24"/>
                <w:lang w:eastAsia="lv-LV"/>
              </w:rPr>
            </w:pPr>
            <w:r w:rsidRPr="00876086">
              <w:t xml:space="preserve">Jānodrošina vismaz 2 dažādi </w:t>
            </w:r>
            <w:r>
              <w:t xml:space="preserve">JS Baltija </w:t>
            </w:r>
            <w:r w:rsidRPr="00876086">
              <w:t>karšu pārlūki, kuri atbilst šajā tabulā definētajām karšu pārlūku prasībām</w:t>
            </w:r>
            <w:r>
              <w:t xml:space="preserve"> vai ar TUKS saderīgi citi karšu pārlūki, kas izpilda </w:t>
            </w:r>
            <w:r w:rsidRPr="00E63A71">
              <w:t>4</w:t>
            </w:r>
            <w:r w:rsidRPr="00C71217">
              <w:t>.punktā</w:t>
            </w:r>
            <w:r>
              <w:t xml:space="preserve">  noteiktās prasības.</w:t>
            </w:r>
          </w:p>
        </w:tc>
        <w:tc>
          <w:tcPr>
            <w:tcW w:w="1267" w:type="pct"/>
          </w:tcPr>
          <w:p w14:paraId="3BFD6864" w14:textId="77777777" w:rsidR="0031750B" w:rsidRPr="00E63A71" w:rsidRDefault="0031750B" w:rsidP="00E879A9">
            <w:pPr>
              <w:ind w:left="148" w:right="126"/>
              <w:jc w:val="both"/>
              <w:rPr>
                <w:rFonts w:eastAsia="Times New Roman" w:cs="Times New Roman"/>
                <w:i/>
                <w:iCs/>
                <w:sz w:val="20"/>
                <w:szCs w:val="20"/>
                <w:lang w:eastAsia="lv-LV"/>
              </w:rPr>
            </w:pPr>
            <w:r w:rsidRPr="00E63A71">
              <w:rPr>
                <w:rFonts w:eastAsia="Times New Roman" w:cs="Times New Roman"/>
                <w:i/>
                <w:iCs/>
                <w:sz w:val="20"/>
                <w:szCs w:val="20"/>
                <w:lang w:eastAsia="lv-LV"/>
              </w:rPr>
              <w:t>/pretendents norāda piedāvātos karšu pārlūkus/</w:t>
            </w:r>
          </w:p>
        </w:tc>
      </w:tr>
      <w:tr w:rsidR="0031750B" w:rsidRPr="00326F16" w14:paraId="784A7306" w14:textId="77777777" w:rsidTr="00C41A33">
        <w:trPr>
          <w:trHeight w:val="310"/>
        </w:trPr>
        <w:tc>
          <w:tcPr>
            <w:tcW w:w="585" w:type="pct"/>
            <w:tcBorders>
              <w:top w:val="single" w:sz="4" w:space="0" w:color="auto"/>
            </w:tcBorders>
            <w:vAlign w:val="center"/>
          </w:tcPr>
          <w:p w14:paraId="5BE0FE3E"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61867959" w14:textId="77777777" w:rsidR="0031750B" w:rsidRPr="00876086" w:rsidRDefault="0031750B" w:rsidP="00E879A9">
            <w:pPr>
              <w:tabs>
                <w:tab w:val="left" w:pos="1108"/>
              </w:tabs>
              <w:ind w:left="135" w:right="83"/>
              <w:jc w:val="both"/>
            </w:pPr>
            <w:r>
              <w:t>Pasūtītājam jābūt iespējai pārliecināties, ka pretendenta piedāvātās licences tiks reģistrētas uz VID vārda.</w:t>
            </w:r>
          </w:p>
        </w:tc>
        <w:tc>
          <w:tcPr>
            <w:tcW w:w="1267" w:type="pct"/>
          </w:tcPr>
          <w:p w14:paraId="7EEA2997" w14:textId="77777777" w:rsidR="0031750B" w:rsidRPr="00E63A71" w:rsidRDefault="0031750B" w:rsidP="00E879A9">
            <w:pPr>
              <w:ind w:left="148" w:right="126"/>
              <w:jc w:val="both"/>
              <w:rPr>
                <w:rFonts w:eastAsia="Times New Roman" w:cs="Times New Roman"/>
                <w:i/>
                <w:iCs/>
                <w:sz w:val="20"/>
                <w:szCs w:val="20"/>
                <w:lang w:eastAsia="lv-LV"/>
              </w:rPr>
            </w:pPr>
            <w:r w:rsidRPr="00E63A71">
              <w:rPr>
                <w:rFonts w:eastAsia="Times New Roman" w:cs="Times New Roman"/>
                <w:i/>
                <w:iCs/>
                <w:sz w:val="20"/>
                <w:szCs w:val="20"/>
                <w:lang w:eastAsia="lv-LV"/>
              </w:rPr>
              <w:t xml:space="preserve">/pretendents iesniedz apliecinājumu no karšu </w:t>
            </w:r>
            <w:r>
              <w:rPr>
                <w:rFonts w:eastAsia="Times New Roman" w:cs="Times New Roman"/>
                <w:i/>
                <w:iCs/>
                <w:sz w:val="20"/>
                <w:szCs w:val="20"/>
                <w:lang w:eastAsia="lv-LV"/>
              </w:rPr>
              <w:t>izstrādātāja</w:t>
            </w:r>
            <w:r w:rsidRPr="00E63A71">
              <w:rPr>
                <w:rFonts w:eastAsia="Times New Roman" w:cs="Times New Roman"/>
                <w:i/>
                <w:iCs/>
                <w:sz w:val="20"/>
                <w:szCs w:val="20"/>
                <w:lang w:eastAsia="lv-LV"/>
              </w:rPr>
              <w:t xml:space="preserve"> vai</w:t>
            </w:r>
            <w:r>
              <w:rPr>
                <w:rFonts w:eastAsia="Times New Roman" w:cs="Times New Roman"/>
                <w:i/>
                <w:iCs/>
                <w:sz w:val="20"/>
                <w:szCs w:val="20"/>
                <w:lang w:eastAsia="lv-LV"/>
              </w:rPr>
              <w:t xml:space="preserve"> Pasūtītājam nodrošina iespēju</w:t>
            </w:r>
            <w:r w:rsidRPr="00E63A71">
              <w:rPr>
                <w:rFonts w:eastAsia="Times New Roman" w:cs="Times New Roman"/>
                <w:i/>
                <w:iCs/>
                <w:sz w:val="20"/>
                <w:szCs w:val="20"/>
                <w:lang w:eastAsia="lv-LV"/>
              </w:rPr>
              <w:t xml:space="preserve"> veikt  pārbaudi </w:t>
            </w:r>
            <w:r>
              <w:rPr>
                <w:rFonts w:eastAsia="Times New Roman" w:cs="Times New Roman"/>
                <w:i/>
                <w:iCs/>
                <w:sz w:val="20"/>
                <w:szCs w:val="20"/>
                <w:lang w:eastAsia="lv-LV"/>
              </w:rPr>
              <w:t>izstrādātāja</w:t>
            </w:r>
            <w:r w:rsidRPr="00E63A71">
              <w:rPr>
                <w:rFonts w:eastAsia="Times New Roman" w:cs="Times New Roman"/>
                <w:i/>
                <w:iCs/>
                <w:sz w:val="20"/>
                <w:szCs w:val="20"/>
                <w:lang w:eastAsia="lv-LV"/>
              </w:rPr>
              <w:t xml:space="preserve"> tīmekļvietnē/</w:t>
            </w:r>
          </w:p>
        </w:tc>
      </w:tr>
      <w:tr w:rsidR="0031750B" w:rsidRPr="00326F16" w14:paraId="434C4827" w14:textId="77777777" w:rsidTr="00C41A33">
        <w:trPr>
          <w:trHeight w:val="234"/>
        </w:trPr>
        <w:tc>
          <w:tcPr>
            <w:tcW w:w="5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BA00B" w14:textId="77777777" w:rsidR="0031750B" w:rsidRPr="00326F16" w:rsidRDefault="0031750B" w:rsidP="0031750B">
            <w:pPr>
              <w:pStyle w:val="ListParagraph"/>
              <w:numPr>
                <w:ilvl w:val="0"/>
                <w:numId w:val="32"/>
              </w:numPr>
              <w:ind w:hanging="578"/>
              <w:rPr>
                <w:rFonts w:eastAsia="Times New Roman" w:cs="Times New Roman"/>
                <w:b/>
                <w:szCs w:val="24"/>
                <w:lang w:eastAsia="lv-LV"/>
              </w:rPr>
            </w:pPr>
          </w:p>
        </w:tc>
        <w:tc>
          <w:tcPr>
            <w:tcW w:w="4415" w:type="pct"/>
            <w:gridSpan w:val="2"/>
            <w:tcBorders>
              <w:top w:val="single" w:sz="4" w:space="0" w:color="auto"/>
              <w:left w:val="single" w:sz="4" w:space="0" w:color="auto"/>
              <w:bottom w:val="single" w:sz="4" w:space="0" w:color="auto"/>
            </w:tcBorders>
            <w:shd w:val="clear" w:color="auto" w:fill="D9D9D9" w:themeFill="background1" w:themeFillShade="D9"/>
          </w:tcPr>
          <w:p w14:paraId="33A7B15F" w14:textId="77777777" w:rsidR="0031750B" w:rsidRPr="00326F16" w:rsidRDefault="0031750B" w:rsidP="00E879A9">
            <w:pPr>
              <w:jc w:val="center"/>
              <w:rPr>
                <w:rFonts w:cs="Times New Roman"/>
                <w:b/>
                <w:szCs w:val="24"/>
              </w:rPr>
            </w:pPr>
            <w:r w:rsidRPr="00CB6BBD">
              <w:rPr>
                <w:rFonts w:cs="Times New Roman"/>
                <w:b/>
                <w:iCs/>
                <w:szCs w:val="24"/>
              </w:rPr>
              <w:t xml:space="preserve">Pakalpojuma </w:t>
            </w:r>
            <w:r w:rsidRPr="00326F16">
              <w:rPr>
                <w:rFonts w:cs="Times New Roman"/>
                <w:b/>
                <w:szCs w:val="24"/>
              </w:rPr>
              <w:t>garantija</w:t>
            </w:r>
          </w:p>
        </w:tc>
      </w:tr>
      <w:tr w:rsidR="0031750B" w:rsidRPr="00326F16" w14:paraId="50AE1124" w14:textId="77777777" w:rsidTr="00C41A33">
        <w:trPr>
          <w:trHeight w:val="310"/>
        </w:trPr>
        <w:tc>
          <w:tcPr>
            <w:tcW w:w="585" w:type="pct"/>
            <w:tcBorders>
              <w:top w:val="single" w:sz="4" w:space="0" w:color="auto"/>
            </w:tcBorders>
            <w:vAlign w:val="center"/>
          </w:tcPr>
          <w:p w14:paraId="6078D450"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1675DA3B" w14:textId="77777777" w:rsidR="0031750B" w:rsidRDefault="0031750B" w:rsidP="00E879A9">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5.1.1. Pretendents </w:t>
            </w:r>
            <w:r w:rsidRPr="00A338FE">
              <w:rPr>
                <w:rFonts w:eastAsia="Times New Roman" w:cs="Times New Roman"/>
                <w:bCs/>
                <w:szCs w:val="24"/>
                <w:lang w:eastAsia="lv-LV"/>
              </w:rPr>
              <w:t>pilnveidošan</w:t>
            </w:r>
            <w:r>
              <w:rPr>
                <w:rFonts w:eastAsia="Times New Roman" w:cs="Times New Roman"/>
                <w:bCs/>
                <w:szCs w:val="24"/>
                <w:lang w:eastAsia="lv-LV"/>
              </w:rPr>
              <w:t>as p</w:t>
            </w:r>
            <w:r w:rsidRPr="007B4AE8">
              <w:rPr>
                <w:rFonts w:eastAsia="Times New Roman" w:cs="Times New Roman"/>
                <w:szCs w:val="24"/>
                <w:lang w:eastAsia="lv-LV"/>
              </w:rPr>
              <w:t>akalpojumiem nodrošin</w:t>
            </w:r>
            <w:r>
              <w:rPr>
                <w:rFonts w:eastAsia="Times New Roman" w:cs="Times New Roman"/>
                <w:szCs w:val="24"/>
                <w:lang w:eastAsia="lv-LV"/>
              </w:rPr>
              <w:t xml:space="preserve">a </w:t>
            </w:r>
            <w:r w:rsidRPr="007B4AE8">
              <w:rPr>
                <w:rFonts w:eastAsia="Times New Roman" w:cs="Times New Roman"/>
                <w:szCs w:val="24"/>
                <w:lang w:eastAsia="lv-LV"/>
              </w:rPr>
              <w:t xml:space="preserve">12 (divpadsmit) kalendāro mēnešu garantiju no </w:t>
            </w:r>
            <w:r>
              <w:rPr>
                <w:rFonts w:eastAsia="Times New Roman" w:cs="Times New Roman"/>
                <w:szCs w:val="24"/>
                <w:lang w:eastAsia="lv-LV"/>
              </w:rPr>
              <w:t>2.4.4.apakšupunktā</w:t>
            </w:r>
            <w:r w:rsidRPr="007B4AE8">
              <w:rPr>
                <w:rFonts w:eastAsia="Times New Roman" w:cs="Times New Roman"/>
                <w:szCs w:val="24"/>
                <w:lang w:eastAsia="lv-LV"/>
              </w:rPr>
              <w:t xml:space="preserve"> noteiktā akta par </w:t>
            </w:r>
            <w:r>
              <w:rPr>
                <w:rFonts w:eastAsia="Times New Roman" w:cs="Times New Roman"/>
                <w:szCs w:val="24"/>
                <w:lang w:eastAsia="lv-LV"/>
              </w:rPr>
              <w:t>p</w:t>
            </w:r>
            <w:r w:rsidRPr="007B4AE8">
              <w:rPr>
                <w:rFonts w:eastAsia="Times New Roman" w:cs="Times New Roman"/>
                <w:szCs w:val="24"/>
                <w:lang w:eastAsia="lv-LV"/>
              </w:rPr>
              <w:t>akalpojuma/-u sniegšanu abpusējas parakstīšanas dienas</w:t>
            </w:r>
            <w:r>
              <w:rPr>
                <w:rFonts w:eastAsia="Times New Roman" w:cs="Times New Roman"/>
                <w:szCs w:val="24"/>
                <w:lang w:eastAsia="lv-LV"/>
              </w:rPr>
              <w:t>.</w:t>
            </w:r>
          </w:p>
          <w:p w14:paraId="4241C2C1" w14:textId="77777777" w:rsidR="0031750B" w:rsidRDefault="0031750B" w:rsidP="00E879A9">
            <w:pPr>
              <w:tabs>
                <w:tab w:val="left" w:pos="1108"/>
              </w:tabs>
              <w:ind w:left="135" w:right="83"/>
              <w:jc w:val="both"/>
              <w:rPr>
                <w:rFonts w:eastAsia="Times New Roman" w:cs="Times New Roman"/>
                <w:szCs w:val="24"/>
                <w:lang w:eastAsia="lv-LV"/>
              </w:rPr>
            </w:pPr>
            <w:r>
              <w:rPr>
                <w:rFonts w:eastAsia="Times New Roman" w:cs="Times New Roman"/>
                <w:szCs w:val="24"/>
                <w:lang w:eastAsia="lv-LV"/>
              </w:rPr>
              <w:t>5.1.2.</w:t>
            </w:r>
            <w:r>
              <w:t xml:space="preserve"> </w:t>
            </w:r>
            <w:r w:rsidRPr="004B51D1">
              <w:rPr>
                <w:rFonts w:eastAsia="Times New Roman" w:cs="Times New Roman"/>
                <w:szCs w:val="24"/>
                <w:lang w:eastAsia="lv-LV"/>
              </w:rPr>
              <w:t xml:space="preserve">Pretendents </w:t>
            </w:r>
            <w:r>
              <w:rPr>
                <w:rFonts w:eastAsia="Times New Roman" w:cs="Times New Roman"/>
                <w:szCs w:val="24"/>
                <w:lang w:eastAsia="lv-LV"/>
              </w:rPr>
              <w:t>uzturēšanas</w:t>
            </w:r>
            <w:r w:rsidRPr="004B51D1">
              <w:rPr>
                <w:rFonts w:eastAsia="Times New Roman" w:cs="Times New Roman"/>
                <w:szCs w:val="24"/>
                <w:lang w:eastAsia="lv-LV"/>
              </w:rPr>
              <w:t xml:space="preserve"> pakalpojumiem nodrošina </w:t>
            </w:r>
            <w:r>
              <w:rPr>
                <w:rFonts w:eastAsia="Times New Roman" w:cs="Times New Roman"/>
                <w:szCs w:val="24"/>
                <w:lang w:eastAsia="lv-LV"/>
              </w:rPr>
              <w:t>6</w:t>
            </w:r>
            <w:r w:rsidRPr="004B51D1">
              <w:rPr>
                <w:rFonts w:eastAsia="Times New Roman" w:cs="Times New Roman"/>
                <w:szCs w:val="24"/>
                <w:lang w:eastAsia="lv-LV"/>
              </w:rPr>
              <w:t xml:space="preserve"> (</w:t>
            </w:r>
            <w:r>
              <w:rPr>
                <w:rFonts w:eastAsia="Times New Roman" w:cs="Times New Roman"/>
                <w:szCs w:val="24"/>
                <w:lang w:eastAsia="lv-LV"/>
              </w:rPr>
              <w:t>sešu</w:t>
            </w:r>
            <w:r w:rsidRPr="004B51D1">
              <w:rPr>
                <w:rFonts w:eastAsia="Times New Roman" w:cs="Times New Roman"/>
                <w:szCs w:val="24"/>
                <w:lang w:eastAsia="lv-LV"/>
              </w:rPr>
              <w:t xml:space="preserve">) kalendāro mēnešu garantiju no 2.4.4.apakšupunktā noteiktā akta par </w:t>
            </w:r>
            <w:r>
              <w:rPr>
                <w:rFonts w:eastAsia="Times New Roman" w:cs="Times New Roman"/>
                <w:szCs w:val="24"/>
                <w:lang w:eastAsia="lv-LV"/>
              </w:rPr>
              <w:t>P</w:t>
            </w:r>
            <w:r w:rsidRPr="004B51D1">
              <w:rPr>
                <w:rFonts w:eastAsia="Times New Roman" w:cs="Times New Roman"/>
                <w:szCs w:val="24"/>
                <w:lang w:eastAsia="lv-LV"/>
              </w:rPr>
              <w:t>akalpojuma sniegšanu abpusējas parakstīšanas dienas.</w:t>
            </w:r>
          </w:p>
          <w:p w14:paraId="6FD93E3A" w14:textId="77777777" w:rsidR="0031750B" w:rsidRDefault="0031750B" w:rsidP="00E879A9">
            <w:pPr>
              <w:tabs>
                <w:tab w:val="left" w:pos="1108"/>
              </w:tabs>
              <w:ind w:left="135" w:right="83"/>
              <w:jc w:val="both"/>
              <w:rPr>
                <w:rFonts w:eastAsia="Times New Roman" w:cs="Times New Roman"/>
                <w:szCs w:val="24"/>
                <w:lang w:eastAsia="lv-LV"/>
              </w:rPr>
            </w:pPr>
            <w:r>
              <w:rPr>
                <w:rFonts w:eastAsia="Times New Roman" w:cs="Times New Roman"/>
                <w:szCs w:val="24"/>
                <w:lang w:eastAsia="lv-LV"/>
              </w:rPr>
              <w:t>5.1.3. Nepieciešamības gadījumā sniedz bezmaksas konsultāciju par pilnveidošanas un/vai uzturēšanas pakalpojumiem garantijas laikā.</w:t>
            </w:r>
          </w:p>
          <w:p w14:paraId="7C352849" w14:textId="77777777" w:rsidR="0031750B" w:rsidRPr="008A4A23" w:rsidRDefault="0031750B" w:rsidP="00E879A9">
            <w:pPr>
              <w:tabs>
                <w:tab w:val="left" w:pos="1108"/>
              </w:tabs>
              <w:ind w:left="135" w:right="83"/>
              <w:jc w:val="both"/>
              <w:rPr>
                <w:rFonts w:eastAsia="Times New Roman" w:cs="Times New Roman"/>
                <w:szCs w:val="24"/>
                <w:lang w:eastAsia="lv-LV"/>
              </w:rPr>
            </w:pPr>
            <w:r w:rsidRPr="00AC0530">
              <w:rPr>
                <w:rFonts w:eastAsia="Times New Roman" w:cs="Times New Roman"/>
                <w:szCs w:val="24"/>
                <w:lang w:eastAsia="lv-LV"/>
              </w:rPr>
              <w:t xml:space="preserve">5.1.4. </w:t>
            </w:r>
            <w:r w:rsidRPr="00DD4A25">
              <w:t>5 (piecu) darba dienu laikā no Pasūtītāja pilnvarotās personas pretenzijas nosūtīšanas dienas bez papildu maksas novērst sniegto Pakalpojumu defektus;</w:t>
            </w:r>
          </w:p>
          <w:p w14:paraId="1E57640B" w14:textId="77777777" w:rsidR="0031750B" w:rsidRDefault="0031750B" w:rsidP="00E879A9">
            <w:pPr>
              <w:tabs>
                <w:tab w:val="left" w:pos="142"/>
                <w:tab w:val="left" w:pos="851"/>
              </w:tabs>
              <w:spacing w:after="120"/>
              <w:ind w:left="135" w:right="83"/>
              <w:jc w:val="both"/>
            </w:pPr>
            <w:r>
              <w:t xml:space="preserve">5.1.5. </w:t>
            </w:r>
            <w:r w:rsidRPr="00E01E02">
              <w:t xml:space="preserve">Pakalpojuma defekta novēršanai </w:t>
            </w:r>
            <w:r>
              <w:t>Pretendents</w:t>
            </w:r>
            <w:r w:rsidRPr="00E01E02">
              <w:t xml:space="preserve"> nodrošina speciālista ierašanos pie Pasūtītāja Talejas ielā 1, Rīgā 1 (vienas) darba dienas laikā no elektroniskās pretenzijas nosūtīšanas dienas, </w:t>
            </w:r>
            <w:r>
              <w:t xml:space="preserve">precīzu ierašanās laiku </w:t>
            </w:r>
            <w:r w:rsidRPr="00E01E02">
              <w:t>saskaņojot ar Pasūtītāja pilnvaroto personu</w:t>
            </w:r>
            <w:r>
              <w:t>.</w:t>
            </w:r>
          </w:p>
          <w:p w14:paraId="19A5C6A7" w14:textId="77777777" w:rsidR="0031750B" w:rsidRPr="00326F16" w:rsidRDefault="0031750B" w:rsidP="00E879A9">
            <w:pPr>
              <w:tabs>
                <w:tab w:val="left" w:pos="142"/>
                <w:tab w:val="left" w:pos="851"/>
              </w:tabs>
              <w:spacing w:before="120" w:after="120"/>
              <w:ind w:left="135" w:right="83"/>
              <w:jc w:val="both"/>
              <w:rPr>
                <w:rFonts w:eastAsia="Times New Roman" w:cs="Times New Roman"/>
                <w:szCs w:val="24"/>
                <w:lang w:eastAsia="lv-LV"/>
              </w:rPr>
            </w:pPr>
            <w:r>
              <w:t>Vai Pakalpojuma defektu novēršanu Pretendents veic attālināti</w:t>
            </w:r>
            <w:r w:rsidRPr="00A263E1">
              <w:rPr>
                <w:rFonts w:eastAsia="Times New Roman" w:cs="Times New Roman"/>
                <w:szCs w:val="24"/>
                <w:lang w:eastAsia="lv-LV"/>
              </w:rPr>
              <w:t>.</w:t>
            </w:r>
            <w:r>
              <w:rPr>
                <w:rFonts w:eastAsia="Times New Roman" w:cs="Times New Roman"/>
                <w:szCs w:val="24"/>
                <w:lang w:eastAsia="lv-LV"/>
              </w:rPr>
              <w:t xml:space="preserve"> Attālinātās piekļuves tiesības pirms tam pieprasot un saskaņojot ar Pasūtītāju.</w:t>
            </w:r>
          </w:p>
        </w:tc>
        <w:tc>
          <w:tcPr>
            <w:tcW w:w="1267" w:type="pct"/>
          </w:tcPr>
          <w:p w14:paraId="07C2A12E"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6E983A96" w14:textId="77777777" w:rsidTr="00C41A33">
        <w:trPr>
          <w:trHeight w:val="234"/>
        </w:trPr>
        <w:tc>
          <w:tcPr>
            <w:tcW w:w="5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46B18" w14:textId="77777777" w:rsidR="0031750B" w:rsidRPr="00326F16" w:rsidRDefault="0031750B" w:rsidP="0031750B">
            <w:pPr>
              <w:pStyle w:val="ListParagraph"/>
              <w:numPr>
                <w:ilvl w:val="0"/>
                <w:numId w:val="32"/>
              </w:numPr>
              <w:ind w:hanging="578"/>
              <w:rPr>
                <w:rFonts w:eastAsia="Times New Roman" w:cs="Times New Roman"/>
                <w:b/>
                <w:szCs w:val="24"/>
                <w:lang w:eastAsia="lv-LV"/>
              </w:rPr>
            </w:pPr>
          </w:p>
        </w:tc>
        <w:tc>
          <w:tcPr>
            <w:tcW w:w="4415" w:type="pct"/>
            <w:gridSpan w:val="2"/>
            <w:tcBorders>
              <w:top w:val="single" w:sz="4" w:space="0" w:color="auto"/>
              <w:left w:val="single" w:sz="4" w:space="0" w:color="auto"/>
              <w:bottom w:val="single" w:sz="4" w:space="0" w:color="auto"/>
            </w:tcBorders>
            <w:shd w:val="clear" w:color="auto" w:fill="D9D9D9" w:themeFill="background1" w:themeFillShade="D9"/>
          </w:tcPr>
          <w:p w14:paraId="301D4978" w14:textId="77777777" w:rsidR="0031750B" w:rsidRPr="00CB6BBD" w:rsidRDefault="0031750B" w:rsidP="00E879A9">
            <w:pPr>
              <w:jc w:val="center"/>
              <w:rPr>
                <w:rFonts w:cs="Times New Roman"/>
                <w:b/>
                <w:iCs/>
                <w:szCs w:val="24"/>
              </w:rPr>
            </w:pPr>
            <w:r w:rsidRPr="00CB6BBD">
              <w:rPr>
                <w:rFonts w:cs="Times New Roman"/>
                <w:b/>
                <w:iCs/>
                <w:szCs w:val="24"/>
              </w:rPr>
              <w:t>Pakalpojuma izmaksas</w:t>
            </w:r>
          </w:p>
        </w:tc>
      </w:tr>
      <w:tr w:rsidR="0031750B" w:rsidRPr="00326F16" w14:paraId="11B9AA64" w14:textId="77777777" w:rsidTr="00C41A33">
        <w:trPr>
          <w:trHeight w:val="310"/>
        </w:trPr>
        <w:tc>
          <w:tcPr>
            <w:tcW w:w="585" w:type="pct"/>
            <w:tcBorders>
              <w:top w:val="single" w:sz="4" w:space="0" w:color="auto"/>
            </w:tcBorders>
            <w:vAlign w:val="center"/>
          </w:tcPr>
          <w:p w14:paraId="610C7CF5"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3722B592" w14:textId="77777777" w:rsidR="0031750B" w:rsidRPr="00326F16" w:rsidRDefault="0031750B" w:rsidP="00E879A9">
            <w:pPr>
              <w:tabs>
                <w:tab w:val="left" w:pos="1108"/>
              </w:tabs>
              <w:ind w:left="135" w:right="83"/>
              <w:jc w:val="both"/>
              <w:rPr>
                <w:rFonts w:eastAsia="Times New Roman" w:cs="Times New Roman"/>
                <w:szCs w:val="24"/>
                <w:lang w:eastAsia="lv-LV"/>
              </w:rPr>
            </w:pPr>
            <w:r w:rsidRPr="00BF6D79">
              <w:rPr>
                <w:rFonts w:eastAsia="Times New Roman" w:cs="Times New Roman"/>
                <w:szCs w:val="24"/>
                <w:lang w:eastAsia="lv-LV"/>
              </w:rPr>
              <w:t xml:space="preserve">Pretendentu finanšu piedāvājumā norādītajās cenās ir jābūt iekļautām visām izmaksām, kas saistītas </w:t>
            </w:r>
            <w:r>
              <w:rPr>
                <w:rFonts w:eastAsia="Times New Roman" w:cs="Times New Roman"/>
                <w:szCs w:val="24"/>
                <w:lang w:eastAsia="lv-LV"/>
              </w:rPr>
              <w:t xml:space="preserve">ar </w:t>
            </w:r>
            <w:r>
              <w:t xml:space="preserve"> TUKS </w:t>
            </w:r>
            <w:r w:rsidRPr="00D234DD">
              <w:rPr>
                <w:rFonts w:eastAsia="Times New Roman" w:cs="Times New Roman"/>
                <w:szCs w:val="24"/>
                <w:lang w:eastAsia="lv-LV"/>
              </w:rPr>
              <w:t>uzturēšan</w:t>
            </w:r>
            <w:r>
              <w:rPr>
                <w:rFonts w:eastAsia="Times New Roman" w:cs="Times New Roman"/>
                <w:szCs w:val="24"/>
                <w:lang w:eastAsia="lv-LV"/>
              </w:rPr>
              <w:t>u</w:t>
            </w:r>
            <w:r w:rsidRPr="00D234DD">
              <w:rPr>
                <w:rFonts w:eastAsia="Times New Roman" w:cs="Times New Roman"/>
                <w:szCs w:val="24"/>
                <w:lang w:eastAsia="lv-LV"/>
              </w:rPr>
              <w:t>, pilnveidošan</w:t>
            </w:r>
            <w:r>
              <w:rPr>
                <w:rFonts w:eastAsia="Times New Roman" w:cs="Times New Roman"/>
                <w:szCs w:val="24"/>
                <w:lang w:eastAsia="lv-LV"/>
              </w:rPr>
              <w:t xml:space="preserve">u, </w:t>
            </w:r>
            <w:r w:rsidRPr="00BF6D79">
              <w:rPr>
                <w:rFonts w:eastAsia="Times New Roman" w:cs="Times New Roman"/>
                <w:szCs w:val="24"/>
                <w:lang w:eastAsia="lv-LV"/>
              </w:rPr>
              <w:t>garantijas nodrošināšanu,</w:t>
            </w:r>
            <w:r>
              <w:rPr>
                <w:rFonts w:eastAsia="Times New Roman" w:cs="Times New Roman"/>
                <w:szCs w:val="24"/>
                <w:lang w:eastAsia="lv-LV"/>
              </w:rPr>
              <w:t xml:space="preserve"> </w:t>
            </w:r>
            <w:r w:rsidRPr="00BF6D79">
              <w:rPr>
                <w:rFonts w:eastAsia="Times New Roman" w:cs="Times New Roman"/>
                <w:szCs w:val="24"/>
                <w:lang w:eastAsia="lv-LV"/>
              </w:rPr>
              <w:t xml:space="preserve">licences </w:t>
            </w:r>
            <w:r>
              <w:rPr>
                <w:rFonts w:eastAsia="Times New Roman" w:cs="Times New Roman"/>
                <w:szCs w:val="24"/>
                <w:lang w:eastAsia="lv-LV"/>
              </w:rPr>
              <w:t>u</w:t>
            </w:r>
            <w:r w:rsidRPr="00BF6D79">
              <w:rPr>
                <w:rFonts w:eastAsia="Times New Roman" w:cs="Times New Roman"/>
                <w:szCs w:val="24"/>
                <w:lang w:eastAsia="lv-LV"/>
              </w:rPr>
              <w:t xml:space="preserve">zturēšanas nodrošināšanu, </w:t>
            </w:r>
            <w:r>
              <w:rPr>
                <w:rFonts w:eastAsia="Times New Roman" w:cs="Times New Roman"/>
                <w:szCs w:val="24"/>
                <w:lang w:eastAsia="lv-LV"/>
              </w:rPr>
              <w:t>nepieciešamības gadījumā konsultāciju sniegšanu,</w:t>
            </w:r>
            <w:r w:rsidRPr="00BF6D79">
              <w:rPr>
                <w:rFonts w:eastAsia="Times New Roman" w:cs="Times New Roman"/>
                <w:szCs w:val="24"/>
                <w:lang w:eastAsia="lv-LV"/>
              </w:rPr>
              <w:t xml:space="preserve"> nodokļiem (izņemot – PVN), nodevām, nepieciešamo atļauju saņemšanu no trešajām personām, un visām citām izmaksām, kas nepieciešamas Iepirkuma līguma savlaicīgai un kvalitatīvai izpildei.</w:t>
            </w:r>
          </w:p>
        </w:tc>
        <w:tc>
          <w:tcPr>
            <w:tcW w:w="1267" w:type="pct"/>
          </w:tcPr>
          <w:p w14:paraId="499C7176"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1A38081A" w14:textId="77777777" w:rsidTr="00C41A33">
        <w:trPr>
          <w:trHeight w:val="234"/>
        </w:trPr>
        <w:tc>
          <w:tcPr>
            <w:tcW w:w="5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A6EBC" w14:textId="77777777" w:rsidR="0031750B" w:rsidRPr="00326F16" w:rsidRDefault="0031750B" w:rsidP="0031750B">
            <w:pPr>
              <w:pStyle w:val="ListParagraph"/>
              <w:numPr>
                <w:ilvl w:val="0"/>
                <w:numId w:val="32"/>
              </w:numPr>
              <w:ind w:hanging="578"/>
              <w:rPr>
                <w:rFonts w:eastAsia="Times New Roman" w:cs="Times New Roman"/>
                <w:b/>
                <w:szCs w:val="24"/>
                <w:lang w:eastAsia="lv-LV"/>
              </w:rPr>
            </w:pPr>
          </w:p>
        </w:tc>
        <w:tc>
          <w:tcPr>
            <w:tcW w:w="4415" w:type="pct"/>
            <w:gridSpan w:val="2"/>
            <w:tcBorders>
              <w:top w:val="single" w:sz="4" w:space="0" w:color="auto"/>
              <w:left w:val="single" w:sz="4" w:space="0" w:color="auto"/>
              <w:bottom w:val="single" w:sz="4" w:space="0" w:color="auto"/>
            </w:tcBorders>
            <w:shd w:val="clear" w:color="auto" w:fill="D9D9D9" w:themeFill="background1" w:themeFillShade="D9"/>
          </w:tcPr>
          <w:p w14:paraId="6306E2CF" w14:textId="77777777" w:rsidR="0031750B" w:rsidRPr="00326F16" w:rsidRDefault="0031750B" w:rsidP="00E879A9">
            <w:pPr>
              <w:jc w:val="center"/>
              <w:rPr>
                <w:rFonts w:cs="Times New Roman"/>
                <w:b/>
                <w:szCs w:val="24"/>
              </w:rPr>
            </w:pPr>
            <w:r w:rsidRPr="00326F16">
              <w:rPr>
                <w:rFonts w:cs="Times New Roman"/>
                <w:b/>
                <w:bCs/>
                <w:szCs w:val="24"/>
              </w:rPr>
              <w:t>Samaksas noteikumi</w:t>
            </w:r>
          </w:p>
        </w:tc>
      </w:tr>
      <w:tr w:rsidR="0031750B" w:rsidRPr="00326F16" w14:paraId="57C87EC5" w14:textId="77777777" w:rsidTr="00C41A33">
        <w:trPr>
          <w:trHeight w:val="310"/>
        </w:trPr>
        <w:tc>
          <w:tcPr>
            <w:tcW w:w="585" w:type="pct"/>
            <w:tcBorders>
              <w:top w:val="single" w:sz="4" w:space="0" w:color="auto"/>
            </w:tcBorders>
            <w:vAlign w:val="center"/>
          </w:tcPr>
          <w:p w14:paraId="729B8C4F"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54629BBF" w14:textId="77777777" w:rsidR="0031750B" w:rsidRDefault="0031750B" w:rsidP="00E879A9">
            <w:pPr>
              <w:tabs>
                <w:tab w:val="left" w:pos="1108"/>
              </w:tabs>
              <w:ind w:left="135" w:right="83"/>
              <w:jc w:val="both"/>
              <w:rPr>
                <w:rFonts w:eastAsia="Times New Roman" w:cs="Times New Roman"/>
                <w:szCs w:val="24"/>
                <w:lang w:eastAsia="lv-LV"/>
              </w:rPr>
            </w:pPr>
            <w:r w:rsidRPr="00867E54">
              <w:rPr>
                <w:rFonts w:eastAsia="Times New Roman" w:cs="Times New Roman"/>
                <w:szCs w:val="24"/>
                <w:lang w:eastAsia="lv-LV"/>
              </w:rPr>
              <w:t xml:space="preserve">Līguma kopējā summa ir </w:t>
            </w:r>
            <w:r>
              <w:t xml:space="preserve"> </w:t>
            </w:r>
            <w:r w:rsidRPr="00AA7ECD">
              <w:rPr>
                <w:rFonts w:eastAsia="Times New Roman" w:cs="Times New Roman"/>
                <w:szCs w:val="24"/>
                <w:lang w:eastAsia="lv-LV"/>
              </w:rPr>
              <w:t>9990,00</w:t>
            </w:r>
            <w:r>
              <w:rPr>
                <w:rFonts w:eastAsia="Times New Roman" w:cs="Times New Roman"/>
                <w:szCs w:val="24"/>
                <w:lang w:eastAsia="lv-LV"/>
              </w:rPr>
              <w:t xml:space="preserve"> </w:t>
            </w:r>
            <w:r w:rsidRPr="00867E54">
              <w:rPr>
                <w:rFonts w:eastAsia="Times New Roman" w:cs="Times New Roman"/>
                <w:szCs w:val="24"/>
                <w:lang w:eastAsia="lv-LV"/>
              </w:rPr>
              <w:t>EUR (</w:t>
            </w:r>
            <w:r>
              <w:rPr>
                <w:rFonts w:eastAsia="Times New Roman" w:cs="Times New Roman"/>
                <w:szCs w:val="24"/>
                <w:lang w:eastAsia="lv-LV"/>
              </w:rPr>
              <w:t xml:space="preserve">deviņi tūkstoši deviņi simti deviņdesmit deviņi </w:t>
            </w:r>
            <w:proofErr w:type="spellStart"/>
            <w:r w:rsidRPr="00867E54">
              <w:rPr>
                <w:rFonts w:eastAsia="Times New Roman" w:cs="Times New Roman"/>
                <w:i/>
                <w:szCs w:val="24"/>
                <w:lang w:eastAsia="lv-LV"/>
              </w:rPr>
              <w:t>euro</w:t>
            </w:r>
            <w:proofErr w:type="spellEnd"/>
            <w:r w:rsidRPr="00867E54">
              <w:rPr>
                <w:rFonts w:eastAsia="Times New Roman" w:cs="Times New Roman"/>
                <w:szCs w:val="24"/>
                <w:lang w:eastAsia="lv-LV"/>
              </w:rPr>
              <w:t xml:space="preserve"> un 00 centi) bez PVN. PVN tiek aprēķināts un maksāts papildus saskaņā ar spēkā esošo nodokļa likmi.</w:t>
            </w:r>
          </w:p>
        </w:tc>
        <w:tc>
          <w:tcPr>
            <w:tcW w:w="1267" w:type="pct"/>
          </w:tcPr>
          <w:p w14:paraId="65FDE1B3"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2195C6E4" w14:textId="77777777" w:rsidTr="00C41A33">
        <w:trPr>
          <w:trHeight w:val="310"/>
        </w:trPr>
        <w:tc>
          <w:tcPr>
            <w:tcW w:w="585" w:type="pct"/>
            <w:tcBorders>
              <w:top w:val="single" w:sz="4" w:space="0" w:color="auto"/>
            </w:tcBorders>
            <w:vAlign w:val="center"/>
          </w:tcPr>
          <w:p w14:paraId="41B4373D"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39B7F9AD" w14:textId="48142116" w:rsidR="0031750B" w:rsidRPr="00326F16" w:rsidRDefault="0031750B" w:rsidP="00E879A9">
            <w:pPr>
              <w:tabs>
                <w:tab w:val="left" w:pos="1108"/>
              </w:tabs>
              <w:ind w:left="135" w:right="83"/>
              <w:jc w:val="both"/>
              <w:rPr>
                <w:rFonts w:eastAsia="Times New Roman" w:cs="Times New Roman"/>
                <w:szCs w:val="24"/>
                <w:lang w:eastAsia="lv-LV"/>
              </w:rPr>
            </w:pPr>
            <w:r w:rsidRPr="007B4AE8">
              <w:rPr>
                <w:rFonts w:eastAsia="Times New Roman" w:cs="Times New Roman"/>
                <w:szCs w:val="24"/>
                <w:lang w:eastAsia="lv-LV"/>
              </w:rPr>
              <w:t xml:space="preserve">Pasūtītājs veic samaksu </w:t>
            </w:r>
            <w:r>
              <w:rPr>
                <w:rFonts w:eastAsia="Times New Roman" w:cs="Times New Roman"/>
                <w:szCs w:val="24"/>
                <w:lang w:eastAsia="lv-LV"/>
              </w:rPr>
              <w:t>par TUKS pilnveidošanu un uzturēšan</w:t>
            </w:r>
            <w:r w:rsidR="00AB54CA">
              <w:rPr>
                <w:rFonts w:eastAsia="Times New Roman" w:cs="Times New Roman"/>
                <w:szCs w:val="24"/>
                <w:lang w:eastAsia="lv-LV"/>
              </w:rPr>
              <w:t xml:space="preserve">u </w:t>
            </w:r>
            <w:r w:rsidRPr="007B4AE8">
              <w:rPr>
                <w:rFonts w:eastAsia="Times New Roman" w:cs="Times New Roman"/>
                <w:szCs w:val="24"/>
                <w:lang w:eastAsia="lv-LV"/>
              </w:rPr>
              <w:t xml:space="preserve">saskaņā </w:t>
            </w:r>
            <w:r>
              <w:rPr>
                <w:rFonts w:eastAsia="Times New Roman" w:cs="Times New Roman"/>
                <w:szCs w:val="24"/>
                <w:lang w:eastAsia="lv-LV"/>
              </w:rPr>
              <w:t>Finanšu piedāvājumā noradīto</w:t>
            </w:r>
            <w:r w:rsidRPr="007B4AE8">
              <w:rPr>
                <w:rFonts w:eastAsia="Times New Roman" w:cs="Times New Roman"/>
                <w:szCs w:val="24"/>
                <w:lang w:eastAsia="lv-LV"/>
              </w:rPr>
              <w:t xml:space="preserve"> cen</w:t>
            </w:r>
            <w:r>
              <w:rPr>
                <w:rFonts w:eastAsia="Times New Roman" w:cs="Times New Roman"/>
                <w:szCs w:val="24"/>
                <w:lang w:eastAsia="lv-LV"/>
              </w:rPr>
              <w:t>u cilvēkdienās</w:t>
            </w:r>
            <w:r w:rsidRPr="007B4AE8">
              <w:rPr>
                <w:rFonts w:eastAsia="Times New Roman" w:cs="Times New Roman"/>
                <w:szCs w:val="24"/>
                <w:lang w:eastAsia="lv-LV"/>
              </w:rPr>
              <w:t xml:space="preserve">, pārskaitot naudu uz </w:t>
            </w:r>
            <w:r>
              <w:rPr>
                <w:rFonts w:eastAsia="Times New Roman" w:cs="Times New Roman"/>
                <w:szCs w:val="24"/>
                <w:lang w:eastAsia="lv-LV"/>
              </w:rPr>
              <w:t>pretendenta</w:t>
            </w:r>
            <w:r w:rsidRPr="007B4AE8">
              <w:rPr>
                <w:rFonts w:eastAsia="Times New Roman" w:cs="Times New Roman"/>
                <w:szCs w:val="24"/>
                <w:lang w:eastAsia="lv-LV"/>
              </w:rPr>
              <w:t xml:space="preserve"> norādīto norēķinu kontu bankā 30 (trīsdesmit) dienu laikā no dienas, kad </w:t>
            </w:r>
            <w:r>
              <w:rPr>
                <w:rFonts w:eastAsia="Times New Roman" w:cs="Times New Roman"/>
                <w:szCs w:val="24"/>
                <w:lang w:eastAsia="lv-LV"/>
              </w:rPr>
              <w:t>p</w:t>
            </w:r>
            <w:r w:rsidRPr="007B4AE8">
              <w:rPr>
                <w:rFonts w:eastAsia="Times New Roman" w:cs="Times New Roman"/>
                <w:szCs w:val="24"/>
                <w:lang w:eastAsia="lv-LV"/>
              </w:rPr>
              <w:t xml:space="preserve">ušu pilnvarotās personas parakstījušas </w:t>
            </w:r>
            <w:r>
              <w:rPr>
                <w:rFonts w:eastAsia="Times New Roman" w:cs="Times New Roman"/>
                <w:szCs w:val="24"/>
                <w:lang w:eastAsia="lv-LV"/>
              </w:rPr>
              <w:t xml:space="preserve">šīs tabulas </w:t>
            </w:r>
            <w:r w:rsidRPr="00AE6013">
              <w:rPr>
                <w:rFonts w:eastAsia="Times New Roman" w:cs="Times New Roman"/>
                <w:szCs w:val="24"/>
                <w:lang w:eastAsia="lv-LV"/>
              </w:rPr>
              <w:t xml:space="preserve">2.4.4.apakšupunktā </w:t>
            </w:r>
            <w:r w:rsidRPr="007B4AE8">
              <w:rPr>
                <w:rFonts w:eastAsia="Times New Roman" w:cs="Times New Roman"/>
                <w:szCs w:val="24"/>
                <w:lang w:eastAsia="lv-LV"/>
              </w:rPr>
              <w:t xml:space="preserve">noteikto aktu par </w:t>
            </w:r>
            <w:r>
              <w:rPr>
                <w:rFonts w:eastAsia="Times New Roman" w:cs="Times New Roman"/>
                <w:szCs w:val="24"/>
                <w:lang w:eastAsia="lv-LV"/>
              </w:rPr>
              <w:t>P</w:t>
            </w:r>
            <w:r w:rsidRPr="007B4AE8">
              <w:rPr>
                <w:rFonts w:eastAsia="Times New Roman" w:cs="Times New Roman"/>
                <w:szCs w:val="24"/>
                <w:lang w:eastAsia="lv-LV"/>
              </w:rPr>
              <w:t>akalpojuma sniegšanu</w:t>
            </w:r>
            <w:r>
              <w:rPr>
                <w:rFonts w:eastAsia="Times New Roman" w:cs="Times New Roman"/>
                <w:szCs w:val="24"/>
                <w:lang w:eastAsia="lv-LV"/>
              </w:rPr>
              <w:t xml:space="preserve"> un</w:t>
            </w:r>
            <w:r w:rsidRPr="007B4AE8">
              <w:rPr>
                <w:rFonts w:eastAsia="Times New Roman" w:cs="Times New Roman"/>
                <w:szCs w:val="24"/>
                <w:lang w:eastAsia="lv-LV"/>
              </w:rPr>
              <w:t xml:space="preserve"> </w:t>
            </w:r>
            <w:r>
              <w:rPr>
                <w:rFonts w:eastAsia="Times New Roman" w:cs="Times New Roman"/>
                <w:szCs w:val="24"/>
                <w:lang w:eastAsia="lv-LV"/>
              </w:rPr>
              <w:t>pretendents</w:t>
            </w:r>
            <w:r w:rsidRPr="007B4AE8">
              <w:rPr>
                <w:rFonts w:eastAsia="Times New Roman" w:cs="Times New Roman"/>
                <w:szCs w:val="24"/>
                <w:lang w:eastAsia="lv-LV"/>
              </w:rPr>
              <w:t xml:space="preserve"> ir iesniedzis Pasūtītājam rēķinu un </w:t>
            </w:r>
            <w:r>
              <w:rPr>
                <w:rFonts w:eastAsia="Times New Roman" w:cs="Times New Roman"/>
                <w:szCs w:val="24"/>
                <w:lang w:eastAsia="lv-LV"/>
              </w:rPr>
              <w:t xml:space="preserve">šīs tabulas </w:t>
            </w:r>
            <w:r w:rsidRPr="00AE6013">
              <w:rPr>
                <w:rFonts w:eastAsia="Times New Roman" w:cs="Times New Roman"/>
                <w:szCs w:val="24"/>
                <w:lang w:eastAsia="lv-LV"/>
              </w:rPr>
              <w:t xml:space="preserve">2.4.4.apakšupunktā </w:t>
            </w:r>
            <w:r w:rsidRPr="007B4AE8">
              <w:rPr>
                <w:rFonts w:eastAsia="Times New Roman" w:cs="Times New Roman"/>
                <w:szCs w:val="24"/>
                <w:lang w:eastAsia="lv-LV"/>
              </w:rPr>
              <w:t>noteikto abpusēji parakstītu Izmaksu tāmi.</w:t>
            </w:r>
            <w:r>
              <w:rPr>
                <w:rFonts w:eastAsia="Times New Roman" w:cs="Times New Roman"/>
                <w:szCs w:val="24"/>
                <w:lang w:eastAsia="lv-LV"/>
              </w:rPr>
              <w:t xml:space="preserve"> </w:t>
            </w:r>
            <w:r w:rsidRPr="00AE6013">
              <w:rPr>
                <w:rFonts w:eastAsia="Times New Roman" w:cs="Times New Roman"/>
                <w:szCs w:val="24"/>
                <w:lang w:eastAsia="lv-LV"/>
              </w:rPr>
              <w:t xml:space="preserve"> </w:t>
            </w:r>
          </w:p>
        </w:tc>
        <w:tc>
          <w:tcPr>
            <w:tcW w:w="1267" w:type="pct"/>
          </w:tcPr>
          <w:p w14:paraId="61F22582"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79D51AA2" w14:textId="77777777" w:rsidTr="00C41A33">
        <w:trPr>
          <w:trHeight w:val="310"/>
        </w:trPr>
        <w:tc>
          <w:tcPr>
            <w:tcW w:w="585" w:type="pct"/>
            <w:tcBorders>
              <w:top w:val="single" w:sz="4" w:space="0" w:color="auto"/>
            </w:tcBorders>
            <w:vAlign w:val="center"/>
          </w:tcPr>
          <w:p w14:paraId="09FBEA6E"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205D2A05" w14:textId="4EA9489A" w:rsidR="0031750B" w:rsidRPr="00326F16" w:rsidRDefault="0031750B" w:rsidP="00E879A9">
            <w:pPr>
              <w:tabs>
                <w:tab w:val="left" w:pos="1108"/>
              </w:tabs>
              <w:ind w:left="135" w:right="83"/>
              <w:jc w:val="both"/>
              <w:rPr>
                <w:rFonts w:eastAsia="Times New Roman" w:cs="Times New Roman"/>
                <w:szCs w:val="24"/>
                <w:lang w:eastAsia="lv-LV"/>
              </w:rPr>
            </w:pPr>
            <w:r w:rsidRPr="006468B3">
              <w:rPr>
                <w:rFonts w:eastAsia="Times New Roman" w:cs="Times New Roman"/>
                <w:szCs w:val="24"/>
                <w:lang w:eastAsia="lv-LV"/>
              </w:rPr>
              <w:t xml:space="preserve">Pasūtītājs veic samaksu par </w:t>
            </w:r>
            <w:r w:rsidRPr="006468B3">
              <w:t xml:space="preserve"> </w:t>
            </w:r>
            <w:r w:rsidRPr="006468B3">
              <w:rPr>
                <w:rFonts w:eastAsia="Times New Roman" w:cs="Times New Roman"/>
                <w:szCs w:val="24"/>
                <w:lang w:eastAsia="lv-LV"/>
              </w:rPr>
              <w:t>TUKS</w:t>
            </w:r>
            <w:r w:rsidRPr="00573606">
              <w:rPr>
                <w:rFonts w:eastAsia="Times New Roman" w:cs="Times New Roman"/>
                <w:szCs w:val="24"/>
                <w:lang w:eastAsia="lv-LV"/>
              </w:rPr>
              <w:t xml:space="preserve"> kartogrāfijas licences</w:t>
            </w:r>
            <w:r>
              <w:rPr>
                <w:rFonts w:eastAsia="Times New Roman" w:cs="Times New Roman"/>
                <w:szCs w:val="24"/>
                <w:lang w:eastAsia="lv-LV"/>
              </w:rPr>
              <w:t xml:space="preserve"> </w:t>
            </w:r>
            <w:r w:rsidRPr="00B50BA6">
              <w:rPr>
                <w:rFonts w:eastAsia="Times New Roman" w:cs="Times New Roman"/>
                <w:szCs w:val="24"/>
                <w:lang w:eastAsia="lv-LV"/>
              </w:rPr>
              <w:t xml:space="preserve"> nodrošin</w:t>
            </w:r>
            <w:r>
              <w:rPr>
                <w:rFonts w:eastAsia="Times New Roman" w:cs="Times New Roman"/>
                <w:szCs w:val="24"/>
                <w:lang w:eastAsia="lv-LV"/>
              </w:rPr>
              <w:t>āšanu</w:t>
            </w:r>
            <w:r w:rsidRPr="00B50BA6">
              <w:rPr>
                <w:rFonts w:eastAsia="Times New Roman" w:cs="Times New Roman"/>
                <w:szCs w:val="24"/>
                <w:lang w:eastAsia="lv-LV"/>
              </w:rPr>
              <w:t xml:space="preserve"> (lietošanas tiesīb</w:t>
            </w:r>
            <w:r>
              <w:rPr>
                <w:rFonts w:eastAsia="Times New Roman" w:cs="Times New Roman"/>
                <w:szCs w:val="24"/>
                <w:lang w:eastAsia="lv-LV"/>
              </w:rPr>
              <w:t>u piešķiršanu</w:t>
            </w:r>
            <w:r w:rsidRPr="00B50BA6">
              <w:rPr>
                <w:rFonts w:eastAsia="Times New Roman" w:cs="Times New Roman"/>
                <w:szCs w:val="24"/>
                <w:lang w:eastAsia="lv-LV"/>
              </w:rPr>
              <w:t xml:space="preserve">) </w:t>
            </w:r>
            <w:r w:rsidRPr="00282AEE">
              <w:rPr>
                <w:rFonts w:eastAsia="Times New Roman" w:cs="Times New Roman"/>
                <w:szCs w:val="24"/>
                <w:lang w:eastAsia="lv-LV"/>
              </w:rPr>
              <w:t>saskaņā Finanšu piedāvājumā noradīto cenu, pārskaitot naudu uz pretendenta norādīto norēķinu kontu bankā 30 (trīsdesmit) dienu laikā no dienas</w:t>
            </w:r>
            <w:r w:rsidRPr="00B50BA6">
              <w:rPr>
                <w:rFonts w:eastAsia="Times New Roman" w:cs="Times New Roman"/>
                <w:szCs w:val="24"/>
                <w:lang w:eastAsia="lv-LV"/>
              </w:rPr>
              <w:t>, kad pušu pilnvarotās personas parakstījušas šīs tabulas 2.5.4.apakšpunktā noteikto aktu.</w:t>
            </w:r>
            <w:r>
              <w:rPr>
                <w:rFonts w:eastAsia="Times New Roman" w:cs="Times New Roman"/>
                <w:szCs w:val="24"/>
                <w:lang w:eastAsia="lv-LV"/>
              </w:rPr>
              <w:t xml:space="preserve"> </w:t>
            </w:r>
          </w:p>
        </w:tc>
        <w:tc>
          <w:tcPr>
            <w:tcW w:w="1267" w:type="pct"/>
          </w:tcPr>
          <w:p w14:paraId="3121D42A"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4E87F9E6" w14:textId="77777777" w:rsidTr="00C41A33">
        <w:trPr>
          <w:trHeight w:val="196"/>
        </w:trPr>
        <w:tc>
          <w:tcPr>
            <w:tcW w:w="585" w:type="pct"/>
            <w:shd w:val="pct15" w:color="auto" w:fill="auto"/>
          </w:tcPr>
          <w:p w14:paraId="7F6BAEB6" w14:textId="77777777" w:rsidR="0031750B" w:rsidRPr="00326F16" w:rsidRDefault="0031750B" w:rsidP="0031750B">
            <w:pPr>
              <w:pStyle w:val="ListParagraph"/>
              <w:numPr>
                <w:ilvl w:val="0"/>
                <w:numId w:val="32"/>
              </w:numPr>
              <w:ind w:hanging="578"/>
              <w:rPr>
                <w:rFonts w:eastAsia="Times New Roman" w:cs="Times New Roman"/>
                <w:b/>
                <w:szCs w:val="24"/>
                <w:lang w:eastAsia="lv-LV"/>
              </w:rPr>
            </w:pPr>
          </w:p>
        </w:tc>
        <w:tc>
          <w:tcPr>
            <w:tcW w:w="4415" w:type="pct"/>
            <w:gridSpan w:val="2"/>
            <w:shd w:val="pct15" w:color="auto" w:fill="auto"/>
          </w:tcPr>
          <w:p w14:paraId="611A71AE" w14:textId="77777777" w:rsidR="0031750B" w:rsidRPr="00326F16" w:rsidRDefault="0031750B" w:rsidP="00E879A9">
            <w:pPr>
              <w:jc w:val="center"/>
              <w:rPr>
                <w:rFonts w:eastAsia="Times New Roman" w:cs="Times New Roman"/>
                <w:b/>
                <w:szCs w:val="24"/>
                <w:lang w:eastAsia="lv-LV"/>
              </w:rPr>
            </w:pPr>
            <w:r w:rsidRPr="00326F16">
              <w:rPr>
                <w:rFonts w:cs="Times New Roman"/>
                <w:b/>
                <w:szCs w:val="24"/>
              </w:rPr>
              <w:t>Līguma darbības termiņš</w:t>
            </w:r>
          </w:p>
        </w:tc>
      </w:tr>
      <w:tr w:rsidR="0031750B" w:rsidRPr="00326F16" w14:paraId="1DE9793B" w14:textId="77777777" w:rsidTr="00C41A33">
        <w:trPr>
          <w:trHeight w:val="310"/>
        </w:trPr>
        <w:tc>
          <w:tcPr>
            <w:tcW w:w="585" w:type="pct"/>
            <w:tcBorders>
              <w:top w:val="single" w:sz="4" w:space="0" w:color="auto"/>
            </w:tcBorders>
            <w:vAlign w:val="center"/>
          </w:tcPr>
          <w:p w14:paraId="518AD6A7"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3148" w:type="pct"/>
            <w:tcBorders>
              <w:top w:val="single" w:sz="4" w:space="0" w:color="auto"/>
            </w:tcBorders>
          </w:tcPr>
          <w:p w14:paraId="5659A64C" w14:textId="77777777" w:rsidR="0031750B" w:rsidRDefault="0031750B" w:rsidP="00E879A9">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Līgums stājas spēkā ar pēdējā pievienotā droša elektroniskā paraksta un tā laika zīmoga datumu.   </w:t>
            </w:r>
          </w:p>
          <w:p w14:paraId="484DA573" w14:textId="77777777" w:rsidR="0031750B" w:rsidRPr="00326F16" w:rsidRDefault="0031750B" w:rsidP="00E879A9">
            <w:pPr>
              <w:tabs>
                <w:tab w:val="left" w:pos="1108"/>
              </w:tabs>
              <w:ind w:left="135" w:right="83"/>
              <w:jc w:val="both"/>
              <w:rPr>
                <w:rFonts w:eastAsia="Times New Roman" w:cs="Times New Roman"/>
                <w:szCs w:val="24"/>
                <w:lang w:eastAsia="lv-LV"/>
              </w:rPr>
            </w:pPr>
            <w:r>
              <w:rPr>
                <w:rFonts w:eastAsia="Times New Roman" w:cs="Times New Roman"/>
                <w:szCs w:val="24"/>
                <w:lang w:eastAsia="lv-LV"/>
              </w:rPr>
              <w:t>Līguma darbības termiņš ir 36 (trīsdesmit seši) mēneši no pēdējā pievienotā droša elektroniskā paraksta un tā laika zīmoga datuma vai līdz dienai, kad ir izlietota 7.1.apakšpunktā noteiktā līguma kopējā summa atkarībā no tā, kurš nosacījums izpildās pirmais.</w:t>
            </w:r>
          </w:p>
        </w:tc>
        <w:tc>
          <w:tcPr>
            <w:tcW w:w="1267" w:type="pct"/>
          </w:tcPr>
          <w:p w14:paraId="65D0FF92"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5D553301" w14:textId="77777777" w:rsidTr="00C41A33">
        <w:trPr>
          <w:trHeight w:val="310"/>
        </w:trPr>
        <w:tc>
          <w:tcPr>
            <w:tcW w:w="585" w:type="pct"/>
            <w:tcBorders>
              <w:top w:val="single" w:sz="4" w:space="0" w:color="auto"/>
            </w:tcBorders>
            <w:shd w:val="clear" w:color="auto" w:fill="D9D9D9" w:themeFill="background1" w:themeFillShade="D9"/>
            <w:vAlign w:val="center"/>
          </w:tcPr>
          <w:p w14:paraId="20DC8335" w14:textId="77777777" w:rsidR="0031750B" w:rsidRPr="00384803" w:rsidRDefault="0031750B" w:rsidP="0031750B">
            <w:pPr>
              <w:pStyle w:val="ListParagraph"/>
              <w:numPr>
                <w:ilvl w:val="0"/>
                <w:numId w:val="32"/>
              </w:numPr>
              <w:ind w:hanging="578"/>
              <w:rPr>
                <w:rFonts w:eastAsia="Times New Roman" w:cs="Times New Roman"/>
                <w:b/>
                <w:szCs w:val="24"/>
                <w:lang w:eastAsia="lv-LV"/>
              </w:rPr>
            </w:pPr>
          </w:p>
        </w:tc>
        <w:tc>
          <w:tcPr>
            <w:tcW w:w="4415" w:type="pct"/>
            <w:gridSpan w:val="2"/>
            <w:tcBorders>
              <w:top w:val="single" w:sz="4" w:space="0" w:color="auto"/>
            </w:tcBorders>
            <w:shd w:val="clear" w:color="auto" w:fill="D9D9D9" w:themeFill="background1" w:themeFillShade="D9"/>
          </w:tcPr>
          <w:p w14:paraId="46A259A0" w14:textId="77777777" w:rsidR="0031750B" w:rsidRPr="00F45F07" w:rsidRDefault="0031750B" w:rsidP="00E879A9">
            <w:pPr>
              <w:ind w:left="148" w:right="126"/>
              <w:jc w:val="center"/>
              <w:rPr>
                <w:rFonts w:eastAsia="Times New Roman" w:cs="Times New Roman"/>
                <w:b/>
                <w:bCs/>
                <w:szCs w:val="24"/>
                <w:lang w:eastAsia="lv-LV"/>
              </w:rPr>
            </w:pPr>
            <w:r w:rsidRPr="00F45F07">
              <w:rPr>
                <w:rFonts w:eastAsia="Times New Roman" w:cs="Times New Roman"/>
                <w:b/>
                <w:bCs/>
                <w:szCs w:val="24"/>
                <w:lang w:eastAsia="lv-LV"/>
              </w:rPr>
              <w:t>Līguma citi noteikumi</w:t>
            </w:r>
          </w:p>
        </w:tc>
      </w:tr>
      <w:tr w:rsidR="0031750B" w:rsidRPr="00326F16" w14:paraId="50E6DCCB" w14:textId="77777777" w:rsidTr="00C41A33">
        <w:trPr>
          <w:trHeight w:val="310"/>
        </w:trPr>
        <w:tc>
          <w:tcPr>
            <w:tcW w:w="585" w:type="pct"/>
            <w:tcBorders>
              <w:top w:val="single" w:sz="4" w:space="0" w:color="auto"/>
              <w:bottom w:val="single" w:sz="4" w:space="0" w:color="auto"/>
            </w:tcBorders>
            <w:vAlign w:val="center"/>
          </w:tcPr>
          <w:p w14:paraId="28928C13"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4415" w:type="pct"/>
            <w:gridSpan w:val="2"/>
            <w:tcBorders>
              <w:top w:val="single" w:sz="4" w:space="0" w:color="auto"/>
              <w:bottom w:val="single" w:sz="4" w:space="0" w:color="auto"/>
            </w:tcBorders>
          </w:tcPr>
          <w:p w14:paraId="19147F29" w14:textId="77777777" w:rsidR="0031750B" w:rsidRDefault="0031750B" w:rsidP="00E879A9">
            <w:pPr>
              <w:ind w:left="148" w:right="126"/>
              <w:jc w:val="both"/>
              <w:rPr>
                <w:rFonts w:eastAsia="Times New Roman" w:cs="Times New Roman"/>
                <w:szCs w:val="24"/>
                <w:lang w:eastAsia="lv-LV"/>
              </w:rPr>
            </w:pPr>
            <w:r w:rsidRPr="00AD0978">
              <w:rPr>
                <w:rFonts w:eastAsia="Times New Roman" w:cs="Times New Roman"/>
                <w:szCs w:val="24"/>
                <w:lang w:eastAsia="lv-LV"/>
              </w:rPr>
              <w:t>Saskaņā ar 1.pielikumā ietvertā Līguma projekta noteikumiem.</w:t>
            </w:r>
          </w:p>
          <w:p w14:paraId="425EFB98" w14:textId="77777777" w:rsidR="0031750B" w:rsidRPr="00326F16" w:rsidRDefault="0031750B" w:rsidP="00E879A9">
            <w:pPr>
              <w:ind w:left="148" w:right="126"/>
              <w:jc w:val="both"/>
              <w:rPr>
                <w:rFonts w:eastAsia="Times New Roman" w:cs="Times New Roman"/>
                <w:szCs w:val="24"/>
                <w:lang w:eastAsia="lv-LV"/>
              </w:rPr>
            </w:pPr>
          </w:p>
        </w:tc>
      </w:tr>
      <w:tr w:rsidR="0031750B" w:rsidRPr="00326F16" w14:paraId="1E45465E" w14:textId="77777777" w:rsidTr="00C41A33">
        <w:trPr>
          <w:trHeight w:val="196"/>
        </w:trPr>
        <w:tc>
          <w:tcPr>
            <w:tcW w:w="585" w:type="pct"/>
            <w:shd w:val="pct15" w:color="auto" w:fill="auto"/>
          </w:tcPr>
          <w:p w14:paraId="43B14B23" w14:textId="77777777" w:rsidR="0031750B" w:rsidRPr="00326F16" w:rsidRDefault="0031750B" w:rsidP="0031750B">
            <w:pPr>
              <w:pStyle w:val="ListParagraph"/>
              <w:numPr>
                <w:ilvl w:val="0"/>
                <w:numId w:val="32"/>
              </w:numPr>
              <w:ind w:hanging="578"/>
              <w:rPr>
                <w:rFonts w:eastAsia="Times New Roman" w:cs="Times New Roman"/>
                <w:b/>
                <w:szCs w:val="24"/>
                <w:lang w:eastAsia="lv-LV"/>
              </w:rPr>
            </w:pPr>
          </w:p>
        </w:tc>
        <w:tc>
          <w:tcPr>
            <w:tcW w:w="4415" w:type="pct"/>
            <w:gridSpan w:val="2"/>
            <w:shd w:val="pct15" w:color="auto" w:fill="auto"/>
          </w:tcPr>
          <w:p w14:paraId="039C4D11" w14:textId="77777777" w:rsidR="0031750B" w:rsidRPr="00326F16" w:rsidRDefault="0031750B" w:rsidP="00E879A9">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31750B" w:rsidRPr="00326F16" w14:paraId="7DFCB48F" w14:textId="77777777" w:rsidTr="00C41A33">
        <w:trPr>
          <w:trHeight w:val="310"/>
        </w:trPr>
        <w:tc>
          <w:tcPr>
            <w:tcW w:w="585" w:type="pct"/>
            <w:tcBorders>
              <w:top w:val="single" w:sz="4" w:space="0" w:color="auto"/>
            </w:tcBorders>
            <w:vAlign w:val="center"/>
          </w:tcPr>
          <w:p w14:paraId="62A938AC"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4415" w:type="pct"/>
            <w:gridSpan w:val="2"/>
            <w:tcBorders>
              <w:top w:val="single" w:sz="4" w:space="0" w:color="auto"/>
            </w:tcBorders>
          </w:tcPr>
          <w:p w14:paraId="10F004FD" w14:textId="77777777" w:rsidR="0031750B" w:rsidRDefault="0031750B" w:rsidP="00E879A9">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62FC23F7" w14:textId="77777777" w:rsidR="0031750B" w:rsidRPr="00326F16" w:rsidRDefault="0031750B" w:rsidP="00E879A9">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31750B" w:rsidRPr="00326F16" w14:paraId="231DFC59" w14:textId="77777777" w:rsidTr="00C41A33">
        <w:trPr>
          <w:trHeight w:val="310"/>
        </w:trPr>
        <w:tc>
          <w:tcPr>
            <w:tcW w:w="585" w:type="pct"/>
            <w:tcBorders>
              <w:top w:val="single" w:sz="4" w:space="0" w:color="auto"/>
            </w:tcBorders>
            <w:vAlign w:val="center"/>
          </w:tcPr>
          <w:p w14:paraId="62A7DF7D"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4415" w:type="pct"/>
            <w:gridSpan w:val="2"/>
            <w:tcBorders>
              <w:top w:val="single" w:sz="4" w:space="0" w:color="auto"/>
            </w:tcBorders>
          </w:tcPr>
          <w:p w14:paraId="5D359CE5" w14:textId="77777777" w:rsidR="0031750B" w:rsidRDefault="0031750B" w:rsidP="00E879A9">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CD0D8E7" w14:textId="77777777" w:rsidR="0031750B" w:rsidRPr="00162D66" w:rsidRDefault="0031750B" w:rsidP="00E879A9">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31750B" w:rsidRPr="00326F16" w14:paraId="3D55C046" w14:textId="77777777" w:rsidTr="00C41A33">
        <w:trPr>
          <w:trHeight w:val="310"/>
        </w:trPr>
        <w:tc>
          <w:tcPr>
            <w:tcW w:w="585" w:type="pct"/>
            <w:tcBorders>
              <w:top w:val="single" w:sz="4" w:space="0" w:color="auto"/>
              <w:bottom w:val="single" w:sz="4" w:space="0" w:color="auto"/>
            </w:tcBorders>
            <w:vAlign w:val="center"/>
          </w:tcPr>
          <w:p w14:paraId="5066A17F" w14:textId="77777777" w:rsidR="0031750B" w:rsidRPr="00384803" w:rsidRDefault="0031750B" w:rsidP="0031750B">
            <w:pPr>
              <w:pStyle w:val="ListParagraph"/>
              <w:numPr>
                <w:ilvl w:val="1"/>
                <w:numId w:val="32"/>
              </w:numPr>
              <w:ind w:hanging="578"/>
              <w:rPr>
                <w:rFonts w:eastAsia="Times New Roman" w:cs="Times New Roman"/>
                <w:b/>
                <w:szCs w:val="24"/>
                <w:lang w:eastAsia="lv-LV"/>
              </w:rPr>
            </w:pPr>
          </w:p>
        </w:tc>
        <w:tc>
          <w:tcPr>
            <w:tcW w:w="4415" w:type="pct"/>
            <w:gridSpan w:val="2"/>
            <w:tcBorders>
              <w:top w:val="single" w:sz="4" w:space="0" w:color="auto"/>
              <w:bottom w:val="single" w:sz="4" w:space="0" w:color="auto"/>
            </w:tcBorders>
          </w:tcPr>
          <w:p w14:paraId="0C4E63B3" w14:textId="77777777" w:rsidR="0031750B" w:rsidRDefault="0031750B" w:rsidP="00E879A9">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36538658" w14:textId="77777777" w:rsidR="0031750B" w:rsidRPr="00326F16" w:rsidRDefault="0031750B" w:rsidP="00E879A9">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r>
    </w:tbl>
    <w:p w14:paraId="1DBE2342" w14:textId="77777777" w:rsidR="0031750B" w:rsidRDefault="0031750B" w:rsidP="0031750B">
      <w:pPr>
        <w:pStyle w:val="ListParagraph"/>
        <w:rPr>
          <w:rFonts w:eastAsia="Times New Roman" w:cs="Times New Roman"/>
          <w:b/>
          <w:caps/>
          <w:sz w:val="28"/>
          <w:szCs w:val="28"/>
          <w:lang w:eastAsia="lv-LV"/>
        </w:rPr>
      </w:pPr>
    </w:p>
    <w:p w14:paraId="295E0683" w14:textId="77777777" w:rsidR="00C41A33" w:rsidRDefault="00C41A33" w:rsidP="001E31C5">
      <w:pPr>
        <w:pStyle w:val="ListParagraph"/>
        <w:jc w:val="center"/>
        <w:rPr>
          <w:rFonts w:ascii="Times New Roman Bold" w:eastAsia="Times New Roman" w:hAnsi="Times New Roman Bold" w:cs="Times New Roman"/>
          <w:szCs w:val="24"/>
        </w:rPr>
      </w:pPr>
    </w:p>
    <w:p w14:paraId="198FA8E0" w14:textId="77777777" w:rsidR="00C41A33" w:rsidRDefault="00C41A33" w:rsidP="001E31C5">
      <w:pPr>
        <w:pStyle w:val="ListParagraph"/>
        <w:jc w:val="center"/>
        <w:rPr>
          <w:rFonts w:ascii="Times New Roman Bold" w:eastAsia="Times New Roman" w:hAnsi="Times New Roman Bold" w:cs="Times New Roman"/>
          <w:szCs w:val="24"/>
        </w:rPr>
      </w:pPr>
    </w:p>
    <w:p w14:paraId="2F4087DB" w14:textId="77777777" w:rsidR="00C41A33" w:rsidRDefault="00C41A33" w:rsidP="001E31C5">
      <w:pPr>
        <w:pStyle w:val="ListParagraph"/>
        <w:jc w:val="center"/>
        <w:rPr>
          <w:rFonts w:ascii="Times New Roman Bold" w:eastAsia="Times New Roman" w:hAnsi="Times New Roman Bold" w:cs="Times New Roman"/>
          <w:szCs w:val="24"/>
        </w:rPr>
      </w:pPr>
    </w:p>
    <w:p w14:paraId="201564A7" w14:textId="618E6834" w:rsidR="001E31C5" w:rsidRDefault="001E31C5" w:rsidP="001E31C5">
      <w:pPr>
        <w:pStyle w:val="ListParagraph"/>
        <w:jc w:val="center"/>
        <w:rPr>
          <w:rFonts w:eastAsia="Times New Roman" w:cs="Times New Roman"/>
          <w:b/>
          <w:caps/>
          <w:sz w:val="28"/>
          <w:szCs w:val="28"/>
          <w:lang w:eastAsia="lv-LV"/>
        </w:rPr>
      </w:pPr>
      <w:r w:rsidRPr="003235E2">
        <w:rPr>
          <w:rFonts w:ascii="Times New Roman Bold" w:eastAsia="Times New Roman" w:hAnsi="Times New Roman Bold" w:cs="Times New Roman"/>
          <w:szCs w:val="24"/>
        </w:rPr>
        <w:lastRenderedPageBreak/>
        <w:t>Pieredzes apraksts</w:t>
      </w:r>
      <w:r w:rsidRPr="003235E2">
        <w:rPr>
          <w:rFonts w:eastAsia="Times New Roman" w:cs="Times New Roman"/>
          <w:b/>
          <w:bCs/>
          <w:smallCaps/>
          <w:szCs w:val="24"/>
        </w:rPr>
        <w:t xml:space="preserve"> </w:t>
      </w:r>
      <w:r w:rsidRPr="003235E2">
        <w:rPr>
          <w:rFonts w:eastAsia="Times New Roman" w:cs="Times New Roman"/>
          <w:b/>
          <w:bCs/>
          <w:szCs w:val="24"/>
        </w:rPr>
        <w:t>piedāvātaj</w:t>
      </w:r>
      <w:r>
        <w:rPr>
          <w:rFonts w:eastAsia="Times New Roman" w:cs="Times New Roman"/>
          <w:b/>
          <w:bCs/>
          <w:szCs w:val="24"/>
        </w:rPr>
        <w:t>iem speciālistiem</w:t>
      </w:r>
    </w:p>
    <w:p w14:paraId="6FC31C61" w14:textId="77777777" w:rsidR="001E31C5" w:rsidRPr="00FC07A6" w:rsidRDefault="001E31C5" w:rsidP="001E31C5">
      <w:pPr>
        <w:pStyle w:val="ListParagraph"/>
        <w:jc w:val="right"/>
        <w:rPr>
          <w:rFonts w:eastAsia="Times New Roman" w:cs="Times New Roman"/>
          <w:bCs/>
          <w:i/>
          <w:iCs/>
          <w:caps/>
          <w:szCs w:val="24"/>
          <w:lang w:eastAsia="lv-LV"/>
        </w:rPr>
      </w:pPr>
      <w:r w:rsidRPr="00FC07A6">
        <w:rPr>
          <w:rFonts w:eastAsia="Times New Roman" w:cs="Times New Roman"/>
          <w:bCs/>
          <w:i/>
          <w:iCs/>
          <w:szCs w:val="24"/>
          <w:lang w:eastAsia="lv-LV"/>
        </w:rPr>
        <w:t>2.tabula</w:t>
      </w:r>
    </w:p>
    <w:tbl>
      <w:tblPr>
        <w:tblW w:w="9795"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5"/>
      </w:tblGrid>
      <w:tr w:rsidR="001E31C5" w14:paraId="1773A548" w14:textId="77777777" w:rsidTr="00E879A9">
        <w:trPr>
          <w:trHeight w:val="70"/>
        </w:trPr>
        <w:tc>
          <w:tcPr>
            <w:tcW w:w="9795" w:type="dxa"/>
          </w:tcPr>
          <w:p w14:paraId="2B249A8B" w14:textId="77777777" w:rsidR="001E31C5" w:rsidRDefault="001E31C5" w:rsidP="00E879A9">
            <w:pPr>
              <w:tabs>
                <w:tab w:val="left" w:pos="1108"/>
              </w:tabs>
              <w:ind w:left="135" w:right="83"/>
              <w:jc w:val="both"/>
              <w:rPr>
                <w:rFonts w:eastAsia="Times New Roman" w:cs="Times New Roman"/>
                <w:sz w:val="20"/>
                <w:szCs w:val="20"/>
                <w:lang w:eastAsia="lv-LV"/>
              </w:rPr>
            </w:pPr>
          </w:p>
          <w:p w14:paraId="36499027" w14:textId="77777777" w:rsidR="001E31C5" w:rsidRPr="00CD083E" w:rsidRDefault="001E31C5" w:rsidP="00E879A9">
            <w:pPr>
              <w:tabs>
                <w:tab w:val="left" w:pos="1108"/>
              </w:tabs>
              <w:ind w:left="135" w:right="83"/>
              <w:jc w:val="both"/>
              <w:rPr>
                <w:rFonts w:eastAsia="Times New Roman" w:cs="Times New Roman"/>
                <w:sz w:val="20"/>
                <w:szCs w:val="20"/>
                <w:lang w:eastAsia="lv-LV"/>
              </w:rPr>
            </w:pPr>
            <w:r w:rsidRPr="00CD083E">
              <w:rPr>
                <w:rFonts w:eastAsia="Times New Roman" w:cs="Times New Roman"/>
                <w:sz w:val="20"/>
                <w:szCs w:val="20"/>
                <w:lang w:eastAsia="lv-LV"/>
              </w:rPr>
              <w:t>Kompetence ___________</w:t>
            </w:r>
          </w:p>
          <w:p w14:paraId="3F2BF0D9" w14:textId="77777777" w:rsidR="001E31C5" w:rsidRPr="00CD083E" w:rsidRDefault="001E31C5" w:rsidP="00E879A9">
            <w:pPr>
              <w:tabs>
                <w:tab w:val="left" w:pos="1108"/>
              </w:tabs>
              <w:ind w:left="135" w:right="83"/>
              <w:jc w:val="both"/>
              <w:rPr>
                <w:rFonts w:eastAsia="Times New Roman" w:cs="Times New Roman"/>
                <w:sz w:val="20"/>
                <w:szCs w:val="20"/>
                <w:lang w:eastAsia="lv-LV"/>
              </w:rPr>
            </w:pPr>
            <w:r>
              <w:rPr>
                <w:rFonts w:eastAsia="Times New Roman" w:cs="Times New Roman"/>
                <w:sz w:val="20"/>
                <w:szCs w:val="20"/>
                <w:lang w:eastAsia="lv-LV"/>
              </w:rPr>
              <w:t>Darba devēja</w:t>
            </w:r>
            <w:r w:rsidRPr="00CD083E">
              <w:rPr>
                <w:rFonts w:eastAsia="Times New Roman" w:cs="Times New Roman"/>
                <w:sz w:val="20"/>
                <w:szCs w:val="20"/>
                <w:lang w:eastAsia="lv-LV"/>
              </w:rPr>
              <w:t xml:space="preserve"> nosaukums: ________</w:t>
            </w:r>
          </w:p>
          <w:p w14:paraId="13C39604" w14:textId="77777777" w:rsidR="001E31C5" w:rsidRPr="00CD083E" w:rsidRDefault="001E31C5" w:rsidP="00E879A9">
            <w:pPr>
              <w:tabs>
                <w:tab w:val="left" w:pos="1108"/>
              </w:tabs>
              <w:ind w:left="135" w:right="83"/>
              <w:jc w:val="both"/>
              <w:rPr>
                <w:rFonts w:eastAsia="Times New Roman" w:cs="Times New Roman"/>
                <w:sz w:val="20"/>
                <w:szCs w:val="20"/>
              </w:rPr>
            </w:pPr>
            <w:r w:rsidRPr="00CD083E">
              <w:rPr>
                <w:rFonts w:eastAsia="Times New Roman" w:cs="Times New Roman"/>
                <w:sz w:val="20"/>
                <w:szCs w:val="20"/>
              </w:rPr>
              <w:t>Vārds, Uzvārds</w:t>
            </w:r>
            <w:r>
              <w:rPr>
                <w:rFonts w:eastAsia="Times New Roman" w:cs="Times New Roman"/>
                <w:sz w:val="20"/>
                <w:szCs w:val="20"/>
              </w:rPr>
              <w:t xml:space="preserve">, personas kods </w:t>
            </w:r>
            <w:r w:rsidRPr="00CD083E">
              <w:rPr>
                <w:rFonts w:eastAsia="Times New Roman" w:cs="Times New Roman"/>
                <w:sz w:val="20"/>
                <w:szCs w:val="20"/>
              </w:rPr>
              <w:t xml:space="preserve"> _____________</w:t>
            </w:r>
          </w:p>
          <w:p w14:paraId="515EE17B" w14:textId="77777777" w:rsidR="001E31C5" w:rsidRPr="00CD083E" w:rsidRDefault="001E31C5" w:rsidP="00E879A9">
            <w:pPr>
              <w:tabs>
                <w:tab w:val="left" w:pos="1108"/>
              </w:tabs>
              <w:ind w:left="135" w:right="83"/>
              <w:jc w:val="both"/>
              <w:rPr>
                <w:rFonts w:eastAsia="Times New Roman" w:cs="Times New Roman"/>
                <w:sz w:val="20"/>
                <w:szCs w:val="20"/>
              </w:rPr>
            </w:pPr>
          </w:p>
          <w:p w14:paraId="3FFD1735" w14:textId="77777777" w:rsidR="001E31C5" w:rsidRDefault="001E31C5" w:rsidP="00E879A9">
            <w:pPr>
              <w:tabs>
                <w:tab w:val="left" w:pos="1108"/>
              </w:tabs>
              <w:ind w:left="135" w:right="83"/>
              <w:jc w:val="both"/>
              <w:rPr>
                <w:rFonts w:eastAsia="Times New Roman" w:cs="Times New Roman"/>
                <w:sz w:val="20"/>
                <w:szCs w:val="20"/>
              </w:rPr>
            </w:pPr>
            <w:r w:rsidRPr="00CD083E">
              <w:rPr>
                <w:rFonts w:eastAsia="Times New Roman" w:cs="Times New Roman"/>
                <w:sz w:val="20"/>
                <w:szCs w:val="20"/>
              </w:rPr>
              <w:t>Darba pieredze:</w:t>
            </w:r>
          </w:p>
          <w:p w14:paraId="6B7018D4" w14:textId="77777777" w:rsidR="001E31C5" w:rsidRPr="00CD083E" w:rsidRDefault="001E31C5" w:rsidP="00E879A9">
            <w:pPr>
              <w:tabs>
                <w:tab w:val="left" w:pos="1108"/>
              </w:tabs>
              <w:ind w:left="135" w:right="83"/>
              <w:jc w:val="both"/>
              <w:rPr>
                <w:rFonts w:eastAsia="Times New Roman" w:cs="Times New Roman"/>
                <w:sz w:val="20"/>
                <w:szCs w:val="20"/>
              </w:rPr>
            </w:pPr>
            <w:r w:rsidRPr="00CD083E">
              <w:rPr>
                <w:rFonts w:eastAsia="Times New Roman" w:cs="Times New Roman"/>
                <w:sz w:val="20"/>
                <w:szCs w:val="20"/>
              </w:rPr>
              <w:t>[</w:t>
            </w:r>
            <w:r w:rsidRPr="00CD083E">
              <w:rPr>
                <w:rFonts w:eastAsia="Times New Roman" w:cs="Times New Roman"/>
                <w:i/>
                <w:iCs/>
                <w:sz w:val="20"/>
                <w:szCs w:val="20"/>
              </w:rPr>
              <w:t xml:space="preserve">Sākot ar pašreizējo amatu, pretējā secībā jāuzskaita katra darba vieta/projekts un tajā izpildītie/veiktie uzdevumi. </w:t>
            </w:r>
            <w:r w:rsidRPr="00CD083E">
              <w:rPr>
                <w:rFonts w:eastAsia="Times New Roman" w:cs="Times New Roman"/>
                <w:b/>
                <w:bCs/>
                <w:i/>
                <w:iCs/>
                <w:sz w:val="20"/>
                <w:szCs w:val="20"/>
              </w:rPr>
              <w:t xml:space="preserve">Noteikti jānorāda pieredze šim </w:t>
            </w:r>
            <w:r>
              <w:rPr>
                <w:rFonts w:eastAsia="Times New Roman" w:cs="Times New Roman"/>
                <w:b/>
                <w:bCs/>
                <w:i/>
                <w:iCs/>
                <w:sz w:val="20"/>
                <w:szCs w:val="20"/>
              </w:rPr>
              <w:t>iepirkumam</w:t>
            </w:r>
            <w:r w:rsidRPr="00CD083E">
              <w:rPr>
                <w:rFonts w:eastAsia="Times New Roman" w:cs="Times New Roman"/>
                <w:b/>
                <w:bCs/>
                <w:i/>
                <w:iCs/>
                <w:sz w:val="20"/>
                <w:szCs w:val="20"/>
              </w:rPr>
              <w:t xml:space="preserve"> piedāvātājā vai līdzīgajā lomā un specializācijā</w:t>
            </w:r>
            <w:r w:rsidRPr="00CD083E">
              <w:rPr>
                <w:rFonts w:eastAsia="Times New Roman" w:cs="Times New Roman"/>
                <w:i/>
                <w:iCs/>
                <w:sz w:val="20"/>
                <w:szCs w:val="20"/>
              </w:rPr>
              <w:t>.</w:t>
            </w:r>
            <w:r w:rsidRPr="00CD083E">
              <w:rPr>
                <w:rFonts w:eastAsia="Times New Roman" w:cs="Times New Roman"/>
                <w:sz w:val="20"/>
                <w:szCs w:val="20"/>
              </w:rPr>
              <w:t>]</w:t>
            </w:r>
          </w:p>
          <w:p w14:paraId="46756F48" w14:textId="77777777" w:rsidR="001E31C5" w:rsidRPr="00CD083E" w:rsidRDefault="001E31C5" w:rsidP="00E879A9">
            <w:pPr>
              <w:tabs>
                <w:tab w:val="left" w:pos="1108"/>
              </w:tabs>
              <w:ind w:left="135" w:right="83"/>
              <w:jc w:val="both"/>
              <w:rPr>
                <w:rFonts w:eastAsia="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560"/>
              <w:gridCol w:w="1559"/>
              <w:gridCol w:w="4394"/>
            </w:tblGrid>
            <w:tr w:rsidR="001E31C5" w:rsidRPr="00CD083E" w14:paraId="207A3C9F" w14:textId="77777777" w:rsidTr="00E879A9">
              <w:tc>
                <w:tcPr>
                  <w:tcW w:w="1696" w:type="dxa"/>
                </w:tcPr>
                <w:p w14:paraId="223AF726" w14:textId="77777777" w:rsidR="001E31C5" w:rsidRPr="00CD083E" w:rsidRDefault="001E31C5" w:rsidP="00E879A9">
                  <w:pPr>
                    <w:tabs>
                      <w:tab w:val="left" w:pos="1108"/>
                    </w:tabs>
                    <w:ind w:left="135" w:right="83"/>
                    <w:jc w:val="both"/>
                    <w:rPr>
                      <w:rFonts w:eastAsia="Times New Roman" w:cs="Times New Roman"/>
                      <w:b/>
                      <w:bCs/>
                      <w:sz w:val="20"/>
                      <w:szCs w:val="20"/>
                    </w:rPr>
                  </w:pPr>
                  <w:r w:rsidRPr="00CD083E">
                    <w:rPr>
                      <w:rFonts w:eastAsia="Times New Roman" w:cs="Times New Roman"/>
                      <w:b/>
                      <w:bCs/>
                      <w:sz w:val="20"/>
                      <w:szCs w:val="20"/>
                    </w:rPr>
                    <w:t>Laika periods</w:t>
                  </w:r>
                </w:p>
              </w:tc>
              <w:tc>
                <w:tcPr>
                  <w:tcW w:w="1560" w:type="dxa"/>
                </w:tcPr>
                <w:p w14:paraId="4B28260D" w14:textId="77777777" w:rsidR="001E31C5" w:rsidRPr="00CD083E" w:rsidRDefault="001E31C5" w:rsidP="00E879A9">
                  <w:pPr>
                    <w:tabs>
                      <w:tab w:val="left" w:pos="1108"/>
                    </w:tabs>
                    <w:ind w:left="135" w:right="83"/>
                    <w:jc w:val="both"/>
                    <w:rPr>
                      <w:rFonts w:eastAsia="Times New Roman" w:cs="Times New Roman"/>
                      <w:b/>
                      <w:bCs/>
                      <w:sz w:val="20"/>
                      <w:szCs w:val="20"/>
                    </w:rPr>
                  </w:pPr>
                  <w:r w:rsidRPr="00CD083E">
                    <w:rPr>
                      <w:rFonts w:eastAsia="Times New Roman" w:cs="Times New Roman"/>
                      <w:b/>
                      <w:bCs/>
                      <w:sz w:val="20"/>
                      <w:szCs w:val="20"/>
                    </w:rPr>
                    <w:t>Darba vieta</w:t>
                  </w:r>
                </w:p>
              </w:tc>
              <w:tc>
                <w:tcPr>
                  <w:tcW w:w="1559" w:type="dxa"/>
                </w:tcPr>
                <w:p w14:paraId="5E4891DE" w14:textId="77777777" w:rsidR="001E31C5" w:rsidRPr="00CD083E" w:rsidRDefault="001E31C5" w:rsidP="00E879A9">
                  <w:pPr>
                    <w:tabs>
                      <w:tab w:val="left" w:pos="1108"/>
                    </w:tabs>
                    <w:ind w:left="135" w:right="83"/>
                    <w:jc w:val="both"/>
                    <w:rPr>
                      <w:rFonts w:eastAsia="Times New Roman" w:cs="Times New Roman"/>
                      <w:b/>
                      <w:bCs/>
                      <w:sz w:val="20"/>
                      <w:szCs w:val="20"/>
                    </w:rPr>
                  </w:pPr>
                  <w:r w:rsidRPr="00CD083E">
                    <w:rPr>
                      <w:rFonts w:eastAsia="Times New Roman" w:cs="Times New Roman"/>
                      <w:b/>
                      <w:bCs/>
                      <w:sz w:val="20"/>
                      <w:szCs w:val="20"/>
                    </w:rPr>
                    <w:t>Projekts, amats</w:t>
                  </w:r>
                </w:p>
              </w:tc>
              <w:tc>
                <w:tcPr>
                  <w:tcW w:w="4394" w:type="dxa"/>
                </w:tcPr>
                <w:p w14:paraId="2110E6FD" w14:textId="77777777" w:rsidR="001E31C5" w:rsidRPr="00CD083E" w:rsidRDefault="001E31C5" w:rsidP="00E879A9">
                  <w:pPr>
                    <w:tabs>
                      <w:tab w:val="left" w:pos="1108"/>
                    </w:tabs>
                    <w:ind w:left="135" w:right="83"/>
                    <w:jc w:val="both"/>
                    <w:rPr>
                      <w:rFonts w:eastAsia="Times New Roman" w:cs="Times New Roman"/>
                      <w:b/>
                      <w:bCs/>
                      <w:sz w:val="20"/>
                      <w:szCs w:val="20"/>
                    </w:rPr>
                  </w:pPr>
                  <w:r w:rsidRPr="00CD083E">
                    <w:rPr>
                      <w:rFonts w:eastAsia="Times New Roman" w:cs="Times New Roman"/>
                      <w:b/>
                      <w:bCs/>
                      <w:sz w:val="20"/>
                      <w:szCs w:val="20"/>
                    </w:rPr>
                    <w:t>Kompetence, specializācija, izpildītie uzdevumi, funkcijas</w:t>
                  </w:r>
                </w:p>
              </w:tc>
            </w:tr>
            <w:tr w:rsidR="001E31C5" w:rsidRPr="00CD083E" w14:paraId="527CF023" w14:textId="77777777" w:rsidTr="00E879A9">
              <w:tc>
                <w:tcPr>
                  <w:tcW w:w="1696" w:type="dxa"/>
                </w:tcPr>
                <w:p w14:paraId="0C7468E5" w14:textId="77777777" w:rsidR="001E31C5" w:rsidRPr="00CD083E" w:rsidRDefault="001E31C5" w:rsidP="00E879A9">
                  <w:pPr>
                    <w:tabs>
                      <w:tab w:val="left" w:pos="1108"/>
                    </w:tabs>
                    <w:ind w:left="135" w:right="83"/>
                    <w:jc w:val="both"/>
                    <w:rPr>
                      <w:rFonts w:eastAsia="Times New Roman" w:cs="Times New Roman"/>
                      <w:sz w:val="20"/>
                      <w:szCs w:val="20"/>
                    </w:rPr>
                  </w:pPr>
                </w:p>
              </w:tc>
              <w:tc>
                <w:tcPr>
                  <w:tcW w:w="1560" w:type="dxa"/>
                </w:tcPr>
                <w:p w14:paraId="68E8D774" w14:textId="77777777" w:rsidR="001E31C5" w:rsidRPr="00CD083E" w:rsidRDefault="001E31C5" w:rsidP="00E879A9">
                  <w:pPr>
                    <w:tabs>
                      <w:tab w:val="left" w:pos="1108"/>
                    </w:tabs>
                    <w:ind w:left="135" w:right="83"/>
                    <w:jc w:val="both"/>
                    <w:rPr>
                      <w:rFonts w:eastAsia="Times New Roman" w:cs="Times New Roman"/>
                      <w:sz w:val="20"/>
                      <w:szCs w:val="20"/>
                    </w:rPr>
                  </w:pPr>
                </w:p>
              </w:tc>
              <w:tc>
                <w:tcPr>
                  <w:tcW w:w="1559" w:type="dxa"/>
                </w:tcPr>
                <w:p w14:paraId="479E7B2B" w14:textId="77777777" w:rsidR="001E31C5" w:rsidRPr="00CD083E" w:rsidRDefault="001E31C5" w:rsidP="00E879A9">
                  <w:pPr>
                    <w:tabs>
                      <w:tab w:val="left" w:pos="1108"/>
                    </w:tabs>
                    <w:ind w:left="135" w:right="83"/>
                    <w:jc w:val="both"/>
                    <w:rPr>
                      <w:rFonts w:eastAsia="Times New Roman" w:cs="Times New Roman"/>
                      <w:sz w:val="20"/>
                      <w:szCs w:val="20"/>
                    </w:rPr>
                  </w:pPr>
                </w:p>
              </w:tc>
              <w:tc>
                <w:tcPr>
                  <w:tcW w:w="4394" w:type="dxa"/>
                </w:tcPr>
                <w:p w14:paraId="25E80E65" w14:textId="77777777" w:rsidR="001E31C5" w:rsidRPr="00CD083E" w:rsidRDefault="001E31C5" w:rsidP="00E879A9">
                  <w:pPr>
                    <w:tabs>
                      <w:tab w:val="left" w:pos="1108"/>
                    </w:tabs>
                    <w:ind w:left="135" w:right="83"/>
                    <w:jc w:val="both"/>
                    <w:rPr>
                      <w:rFonts w:eastAsia="Times New Roman" w:cs="Times New Roman"/>
                      <w:sz w:val="20"/>
                      <w:szCs w:val="20"/>
                    </w:rPr>
                  </w:pPr>
                </w:p>
              </w:tc>
            </w:tr>
            <w:tr w:rsidR="001E31C5" w:rsidRPr="00CD083E" w14:paraId="65D806DA" w14:textId="77777777" w:rsidTr="00E879A9">
              <w:tc>
                <w:tcPr>
                  <w:tcW w:w="1696" w:type="dxa"/>
                </w:tcPr>
                <w:p w14:paraId="1E155871" w14:textId="77777777" w:rsidR="001E31C5" w:rsidRPr="00CD083E" w:rsidRDefault="001E31C5" w:rsidP="00E879A9">
                  <w:pPr>
                    <w:tabs>
                      <w:tab w:val="left" w:pos="1108"/>
                    </w:tabs>
                    <w:ind w:left="135" w:right="83"/>
                    <w:jc w:val="both"/>
                    <w:rPr>
                      <w:rFonts w:eastAsia="Times New Roman" w:cs="Times New Roman"/>
                      <w:sz w:val="20"/>
                      <w:szCs w:val="20"/>
                    </w:rPr>
                  </w:pPr>
                </w:p>
              </w:tc>
              <w:tc>
                <w:tcPr>
                  <w:tcW w:w="1560" w:type="dxa"/>
                </w:tcPr>
                <w:p w14:paraId="33EEA5D7" w14:textId="77777777" w:rsidR="001E31C5" w:rsidRPr="00CD083E" w:rsidRDefault="001E31C5" w:rsidP="00E879A9">
                  <w:pPr>
                    <w:tabs>
                      <w:tab w:val="left" w:pos="1108"/>
                    </w:tabs>
                    <w:ind w:left="135" w:right="83"/>
                    <w:jc w:val="both"/>
                    <w:rPr>
                      <w:rFonts w:eastAsia="Times New Roman" w:cs="Times New Roman"/>
                      <w:sz w:val="20"/>
                      <w:szCs w:val="20"/>
                    </w:rPr>
                  </w:pPr>
                </w:p>
              </w:tc>
              <w:tc>
                <w:tcPr>
                  <w:tcW w:w="1559" w:type="dxa"/>
                </w:tcPr>
                <w:p w14:paraId="655D0B2F" w14:textId="77777777" w:rsidR="001E31C5" w:rsidRPr="00CD083E" w:rsidRDefault="001E31C5" w:rsidP="00E879A9">
                  <w:pPr>
                    <w:tabs>
                      <w:tab w:val="left" w:pos="1108"/>
                    </w:tabs>
                    <w:ind w:left="135" w:right="83"/>
                    <w:jc w:val="both"/>
                    <w:rPr>
                      <w:rFonts w:eastAsia="Times New Roman" w:cs="Times New Roman"/>
                      <w:sz w:val="20"/>
                      <w:szCs w:val="20"/>
                    </w:rPr>
                  </w:pPr>
                </w:p>
              </w:tc>
              <w:tc>
                <w:tcPr>
                  <w:tcW w:w="4394" w:type="dxa"/>
                </w:tcPr>
                <w:p w14:paraId="3D83015C" w14:textId="77777777" w:rsidR="001E31C5" w:rsidRPr="00CD083E" w:rsidRDefault="001E31C5" w:rsidP="00E879A9">
                  <w:pPr>
                    <w:tabs>
                      <w:tab w:val="left" w:pos="1108"/>
                    </w:tabs>
                    <w:ind w:left="135" w:right="83"/>
                    <w:jc w:val="both"/>
                    <w:rPr>
                      <w:rFonts w:eastAsia="Times New Roman" w:cs="Times New Roman"/>
                      <w:sz w:val="20"/>
                      <w:szCs w:val="20"/>
                    </w:rPr>
                  </w:pPr>
                </w:p>
              </w:tc>
            </w:tr>
          </w:tbl>
          <w:p w14:paraId="2B8BD0A2" w14:textId="77777777" w:rsidR="001E31C5" w:rsidRDefault="001E31C5" w:rsidP="00E879A9">
            <w:pPr>
              <w:pStyle w:val="ListParagraph"/>
              <w:rPr>
                <w:rFonts w:eastAsia="Times New Roman" w:cs="Times New Roman"/>
                <w:b/>
                <w:caps/>
                <w:sz w:val="28"/>
                <w:szCs w:val="28"/>
                <w:lang w:eastAsia="lv-LV"/>
              </w:rPr>
            </w:pPr>
          </w:p>
          <w:p w14:paraId="2DCF9EDC" w14:textId="77777777" w:rsidR="001E31C5" w:rsidRPr="003235E2" w:rsidRDefault="001E31C5" w:rsidP="00E879A9">
            <w:pPr>
              <w:spacing w:before="240"/>
              <w:ind w:right="-1"/>
              <w:rPr>
                <w:szCs w:val="24"/>
              </w:rPr>
            </w:pPr>
            <w:r w:rsidRPr="003235E2">
              <w:rPr>
                <w:b/>
                <w:bCs/>
                <w:szCs w:val="24"/>
              </w:rPr>
              <w:t>Apliecinājums</w:t>
            </w:r>
            <w:r w:rsidRPr="003235E2">
              <w:rPr>
                <w:szCs w:val="24"/>
              </w:rPr>
              <w:t>:</w:t>
            </w:r>
          </w:p>
          <w:p w14:paraId="110E26C1" w14:textId="77777777" w:rsidR="001E31C5" w:rsidRPr="003235E2" w:rsidRDefault="001E31C5" w:rsidP="00E879A9">
            <w:pPr>
              <w:ind w:right="-1"/>
              <w:rPr>
                <w:szCs w:val="24"/>
              </w:rPr>
            </w:pPr>
          </w:p>
          <w:p w14:paraId="66F182DE" w14:textId="77777777" w:rsidR="001E31C5" w:rsidRPr="003235E2" w:rsidRDefault="001E31C5" w:rsidP="00E879A9">
            <w:pPr>
              <w:ind w:right="-1"/>
              <w:rPr>
                <w:szCs w:val="24"/>
              </w:rPr>
            </w:pPr>
            <w:r w:rsidRPr="003235E2">
              <w:rPr>
                <w:szCs w:val="24"/>
              </w:rPr>
              <w:t>Parakstot šo pieredzes aprakstu, es, _________________________________________ ,</w:t>
            </w:r>
          </w:p>
          <w:p w14:paraId="5A3666CC" w14:textId="77777777" w:rsidR="001E31C5" w:rsidRPr="003235E2" w:rsidRDefault="001E31C5" w:rsidP="00E879A9">
            <w:pPr>
              <w:ind w:right="-1"/>
              <w:jc w:val="center"/>
              <w:rPr>
                <w:szCs w:val="24"/>
              </w:rPr>
            </w:pPr>
            <w:r w:rsidRPr="003235E2">
              <w:rPr>
                <w:szCs w:val="24"/>
              </w:rPr>
              <w:t>(vārds, uzvārds)</w:t>
            </w:r>
          </w:p>
          <w:p w14:paraId="74128C61" w14:textId="77777777" w:rsidR="001E31C5" w:rsidRPr="003235E2" w:rsidRDefault="001E31C5" w:rsidP="00E879A9">
            <w:pPr>
              <w:spacing w:after="120"/>
              <w:ind w:right="-1"/>
              <w:jc w:val="both"/>
              <w:rPr>
                <w:szCs w:val="24"/>
              </w:rPr>
            </w:pPr>
            <w:r w:rsidRPr="003235E2">
              <w:rPr>
                <w:szCs w:val="24"/>
              </w:rPr>
              <w:t>apliecinu, ka šī informācija pareizi raksturo mani, manu kvalifikāciju un pieredzi.</w:t>
            </w:r>
          </w:p>
          <w:p w14:paraId="06A05124" w14:textId="6738F7AD" w:rsidR="001E31C5" w:rsidRPr="003235E2" w:rsidRDefault="001E31C5" w:rsidP="00E879A9">
            <w:pPr>
              <w:ind w:right="-1"/>
              <w:jc w:val="both"/>
              <w:rPr>
                <w:szCs w:val="24"/>
              </w:rPr>
            </w:pPr>
            <w:r w:rsidRPr="003235E2">
              <w:rPr>
                <w:szCs w:val="24"/>
              </w:rPr>
              <w:t>Apņemos piedalīties iepirkuma līguma “</w:t>
            </w:r>
            <w:r w:rsidRPr="000A6266">
              <w:rPr>
                <w:szCs w:val="24"/>
              </w:rPr>
              <w:t>Transportlīdzekļu uzraudzības</w:t>
            </w:r>
            <w:r>
              <w:rPr>
                <w:szCs w:val="24"/>
              </w:rPr>
              <w:t xml:space="preserve"> </w:t>
            </w:r>
            <w:r w:rsidRPr="000A6266">
              <w:rPr>
                <w:szCs w:val="24"/>
              </w:rPr>
              <w:t>un kontroles sistēmas uzturēšana, pilnveidošana un licences uzturēšana</w:t>
            </w:r>
            <w:r w:rsidRPr="003235E2">
              <w:rPr>
                <w:szCs w:val="24"/>
              </w:rPr>
              <w:t xml:space="preserve">”, (ID Nr. FM VID </w:t>
            </w:r>
            <w:r w:rsidRPr="00FC07A6">
              <w:rPr>
                <w:szCs w:val="24"/>
              </w:rPr>
              <w:t>202</w:t>
            </w:r>
            <w:r>
              <w:rPr>
                <w:szCs w:val="24"/>
              </w:rPr>
              <w:t>6</w:t>
            </w:r>
            <w:r w:rsidRPr="00FC07A6">
              <w:rPr>
                <w:szCs w:val="24"/>
              </w:rPr>
              <w:t>/</w:t>
            </w:r>
            <w:r>
              <w:rPr>
                <w:szCs w:val="24"/>
              </w:rPr>
              <w:t>083</w:t>
            </w:r>
            <w:r w:rsidRPr="003235E2">
              <w:rPr>
                <w:szCs w:val="24"/>
              </w:rPr>
              <w:t>) izpildē, ja pretendentam _________________(nosaukums)  tiks piešķirtas tiesības slēgt iepirkuma līgumu.</w:t>
            </w:r>
          </w:p>
          <w:p w14:paraId="4F5574C5" w14:textId="77777777" w:rsidR="001E31C5" w:rsidRPr="003235E2" w:rsidRDefault="001E31C5" w:rsidP="00E879A9">
            <w:pPr>
              <w:ind w:right="-1"/>
              <w:jc w:val="both"/>
              <w:rPr>
                <w:szCs w:val="24"/>
              </w:rPr>
            </w:pPr>
          </w:p>
          <w:p w14:paraId="1C6D873B" w14:textId="40309CE7" w:rsidR="001E31C5" w:rsidRPr="003235E2" w:rsidRDefault="001E31C5" w:rsidP="00E879A9">
            <w:pPr>
              <w:ind w:left="3" w:right="28"/>
              <w:jc w:val="both"/>
              <w:rPr>
                <w:szCs w:val="24"/>
              </w:rPr>
            </w:pPr>
            <w:r w:rsidRPr="003235E2">
              <w:rPr>
                <w:szCs w:val="24"/>
              </w:rPr>
              <w:t>Piekrītu manu personas datu izmantošanai iepirkuma “</w:t>
            </w:r>
            <w:r w:rsidRPr="00E61B79">
              <w:rPr>
                <w:szCs w:val="24"/>
              </w:rPr>
              <w:t>Transportlīdzekļu uzraudzības</w:t>
            </w:r>
            <w:r>
              <w:rPr>
                <w:szCs w:val="24"/>
              </w:rPr>
              <w:t xml:space="preserve"> </w:t>
            </w:r>
            <w:r w:rsidRPr="00E61B79">
              <w:rPr>
                <w:szCs w:val="24"/>
              </w:rPr>
              <w:t>un kontroles sistēmas uzturēšana, pilnveidošana un licences uzturēšana</w:t>
            </w:r>
            <w:r w:rsidRPr="003235E2">
              <w:rPr>
                <w:szCs w:val="24"/>
              </w:rPr>
              <w:t>”, (ID Nr. FM VID 202</w:t>
            </w:r>
            <w:r>
              <w:rPr>
                <w:szCs w:val="24"/>
              </w:rPr>
              <w:t>6</w:t>
            </w:r>
            <w:r w:rsidRPr="003235E2">
              <w:rPr>
                <w:szCs w:val="24"/>
              </w:rPr>
              <w:t>/</w:t>
            </w:r>
            <w:r>
              <w:rPr>
                <w:szCs w:val="24"/>
              </w:rPr>
              <w:t>083</w:t>
            </w:r>
            <w:r w:rsidRPr="003235E2">
              <w:rPr>
                <w:szCs w:val="24"/>
              </w:rPr>
              <w:t xml:space="preserve">) pretendenta piedāvājuma izvērtēšanā un līguma izpildē, </w:t>
            </w:r>
            <w:bookmarkStart w:id="3" w:name="_Hlk60748184"/>
            <w:r w:rsidRPr="003235E2">
              <w:rPr>
                <w:szCs w:val="24"/>
              </w:rPr>
              <w:t xml:space="preserve">ja pretendentam __________(nosaukums) iepirkuma rezultātā tiks piešķirtas tiesības slēgt iepirkuma līgumu. </w:t>
            </w:r>
          </w:p>
          <w:bookmarkEnd w:id="3"/>
          <w:p w14:paraId="30E997DC" w14:textId="77777777" w:rsidR="001E31C5" w:rsidRPr="003235E2" w:rsidRDefault="001E31C5" w:rsidP="00E879A9">
            <w:pPr>
              <w:ind w:right="-1"/>
              <w:jc w:val="both"/>
              <w:rPr>
                <w:szCs w:val="24"/>
              </w:rPr>
            </w:pPr>
          </w:p>
          <w:p w14:paraId="0C7399F5" w14:textId="34E163A2" w:rsidR="001E31C5" w:rsidRDefault="001E31C5" w:rsidP="00E879A9">
            <w:pPr>
              <w:ind w:left="3" w:right="87"/>
              <w:jc w:val="both"/>
              <w:rPr>
                <w:szCs w:val="24"/>
              </w:rPr>
            </w:pPr>
            <w:r w:rsidRPr="003235E2">
              <w:rPr>
                <w:szCs w:val="24"/>
              </w:rPr>
              <w:t>Piekrītu, ka iepirkuma “</w:t>
            </w:r>
            <w:r w:rsidRPr="004A6350">
              <w:rPr>
                <w:szCs w:val="24"/>
              </w:rPr>
              <w:t>Transportlīdzekļu uzraudzības</w:t>
            </w:r>
            <w:r>
              <w:rPr>
                <w:szCs w:val="24"/>
              </w:rPr>
              <w:t xml:space="preserve"> </w:t>
            </w:r>
            <w:r w:rsidRPr="004A6350">
              <w:rPr>
                <w:szCs w:val="24"/>
              </w:rPr>
              <w:t>un kontroles sistēmas uzturēšana, pilnveidošana un licences uzturēšana</w:t>
            </w:r>
            <w:r w:rsidRPr="003235E2">
              <w:rPr>
                <w:szCs w:val="24"/>
              </w:rPr>
              <w:t>” (ID Nr. FM VID 202</w:t>
            </w:r>
            <w:r w:rsidR="00BA62E0">
              <w:rPr>
                <w:szCs w:val="24"/>
              </w:rPr>
              <w:t>6</w:t>
            </w:r>
            <w:r w:rsidRPr="003235E2">
              <w:rPr>
                <w:szCs w:val="24"/>
              </w:rPr>
              <w:t>/</w:t>
            </w:r>
            <w:r w:rsidR="00BA62E0">
              <w:rPr>
                <w:szCs w:val="24"/>
              </w:rPr>
              <w:t>083</w:t>
            </w:r>
            <w:r w:rsidRPr="003235E2">
              <w:rPr>
                <w:szCs w:val="24"/>
              </w:rPr>
              <w:t xml:space="preserve">) Komisija, lai pārliecinātos par manu pieredzi, var sazināties ar pieredzes aprakstā norādītajām trešajām personām. </w:t>
            </w:r>
          </w:p>
          <w:p w14:paraId="5E789733" w14:textId="77777777" w:rsidR="00DF138B" w:rsidRDefault="00DF138B" w:rsidP="00E879A9">
            <w:pPr>
              <w:ind w:left="3" w:right="87"/>
              <w:jc w:val="both"/>
              <w:rPr>
                <w:szCs w:val="24"/>
              </w:rPr>
            </w:pPr>
          </w:p>
          <w:p w14:paraId="0E08E162" w14:textId="7CDAC8D0" w:rsidR="00DF138B" w:rsidRPr="003235E2" w:rsidRDefault="00DF138B" w:rsidP="00E879A9">
            <w:pPr>
              <w:ind w:left="3" w:right="87"/>
              <w:jc w:val="both"/>
              <w:rPr>
                <w:szCs w:val="24"/>
              </w:rPr>
            </w:pPr>
            <w:r>
              <w:rPr>
                <w:szCs w:val="24"/>
              </w:rPr>
              <w:t>Piekrītu manu personas datu nosūtīšanai SAAB</w:t>
            </w:r>
            <w:r w:rsidRPr="007E3772">
              <w:rPr>
                <w:lang w:eastAsia="lv-LV"/>
              </w:rPr>
              <w:t xml:space="preserve"> pārbaud</w:t>
            </w:r>
            <w:r>
              <w:rPr>
                <w:lang w:eastAsia="lv-LV"/>
              </w:rPr>
              <w:t>e</w:t>
            </w:r>
            <w:r w:rsidRPr="007E3772">
              <w:rPr>
                <w:lang w:eastAsia="lv-LV"/>
              </w:rPr>
              <w:t xml:space="preserve">i </w:t>
            </w:r>
            <w:r>
              <w:rPr>
                <w:lang w:eastAsia="lv-LV"/>
              </w:rPr>
              <w:t xml:space="preserve">un </w:t>
            </w:r>
            <w:r>
              <w:rPr>
                <w:szCs w:val="24"/>
              </w:rPr>
              <w:t xml:space="preserve">atzinuma </w:t>
            </w:r>
            <w:r>
              <w:rPr>
                <w:lang w:eastAsia="lv-LV"/>
              </w:rPr>
              <w:t>saņemšanai</w:t>
            </w:r>
            <w:r w:rsidRPr="007E3772">
              <w:rPr>
                <w:lang w:eastAsia="lv-LV"/>
              </w:rPr>
              <w:t xml:space="preserve"> </w:t>
            </w:r>
            <w:r>
              <w:rPr>
                <w:lang w:eastAsia="lv-LV"/>
              </w:rPr>
              <w:t xml:space="preserve">par </w:t>
            </w:r>
            <w:r w:rsidRPr="007E3772">
              <w:rPr>
                <w:lang w:eastAsia="lv-LV"/>
              </w:rPr>
              <w:t>atbilst</w:t>
            </w:r>
            <w:r>
              <w:rPr>
                <w:lang w:eastAsia="lv-LV"/>
              </w:rPr>
              <w:t>ību</w:t>
            </w:r>
            <w:r w:rsidRPr="007E3772">
              <w:rPr>
                <w:lang w:eastAsia="lv-LV"/>
              </w:rPr>
              <w:t xml:space="preserve"> Latvijas Republikā spēkā esošajos normatīvajos aktos par minimālajām </w:t>
            </w:r>
            <w:proofErr w:type="spellStart"/>
            <w:r w:rsidRPr="007E3772">
              <w:rPr>
                <w:lang w:eastAsia="lv-LV"/>
              </w:rPr>
              <w:t>kiberdrošības</w:t>
            </w:r>
            <w:proofErr w:type="spellEnd"/>
            <w:r w:rsidRPr="007E3772">
              <w:rPr>
                <w:lang w:eastAsia="lv-LV"/>
              </w:rPr>
              <w:t xml:space="preserve"> prasībām noteiktajam</w:t>
            </w:r>
            <w:r>
              <w:rPr>
                <w:lang w:eastAsia="lv-LV"/>
              </w:rPr>
              <w:t>.</w:t>
            </w:r>
          </w:p>
          <w:p w14:paraId="49E606F9" w14:textId="77777777" w:rsidR="001E31C5" w:rsidRPr="003235E2" w:rsidRDefault="001E31C5" w:rsidP="00E879A9">
            <w:pPr>
              <w:spacing w:after="120"/>
              <w:ind w:right="-1"/>
              <w:rPr>
                <w:szCs w:val="24"/>
              </w:rPr>
            </w:pPr>
          </w:p>
          <w:p w14:paraId="18A6566D" w14:textId="77777777" w:rsidR="001E31C5" w:rsidRDefault="001E31C5" w:rsidP="00E879A9">
            <w:pPr>
              <w:pStyle w:val="ListParagraph"/>
              <w:rPr>
                <w:rFonts w:eastAsia="Times New Roman" w:cs="Times New Roman"/>
                <w:b/>
                <w:caps/>
                <w:sz w:val="28"/>
                <w:szCs w:val="28"/>
                <w:lang w:eastAsia="lv-LV"/>
              </w:rPr>
            </w:pPr>
            <w:r w:rsidRPr="003235E2">
              <w:rPr>
                <w:szCs w:val="24"/>
              </w:rPr>
              <w:t>_________________________(vieta, datums) __________________________(paraksts)</w:t>
            </w:r>
          </w:p>
          <w:p w14:paraId="404E5084" w14:textId="77777777" w:rsidR="001E31C5" w:rsidRDefault="001E31C5" w:rsidP="00E879A9">
            <w:pPr>
              <w:pStyle w:val="ListParagraph"/>
              <w:ind w:left="0"/>
              <w:rPr>
                <w:rFonts w:eastAsia="Times New Roman" w:cs="Times New Roman"/>
                <w:b/>
                <w:caps/>
                <w:sz w:val="28"/>
                <w:szCs w:val="28"/>
                <w:lang w:eastAsia="lv-LV"/>
              </w:rPr>
            </w:pPr>
          </w:p>
        </w:tc>
      </w:tr>
    </w:tbl>
    <w:p w14:paraId="4A988004" w14:textId="77777777" w:rsidR="001E31C5" w:rsidRDefault="001E31C5" w:rsidP="00BA62E0">
      <w:pPr>
        <w:spacing w:after="120"/>
        <w:ind w:left="-142" w:right="-285"/>
        <w:jc w:val="both"/>
        <w:rPr>
          <w:rFonts w:eastAsia="Times New Roman" w:cs="Times New Roman"/>
          <w:i/>
          <w:iCs/>
          <w:sz w:val="20"/>
          <w:szCs w:val="20"/>
        </w:rPr>
      </w:pPr>
      <w:bookmarkStart w:id="4" w:name="_Toc256000473"/>
      <w:bookmarkStart w:id="5" w:name="_Toc256000319"/>
      <w:bookmarkStart w:id="6" w:name="_Toc256000091"/>
      <w:r w:rsidRPr="00FC07A6">
        <w:rPr>
          <w:rFonts w:eastAsia="Times New Roman" w:cs="Times New Roman"/>
          <w:b/>
          <w:bCs/>
          <w:i/>
          <w:iCs/>
          <w:sz w:val="20"/>
          <w:szCs w:val="20"/>
        </w:rPr>
        <w:t xml:space="preserve">Piezīme </w:t>
      </w:r>
      <w:r w:rsidRPr="00FC07A6">
        <w:rPr>
          <w:rFonts w:eastAsia="Times New Roman" w:cs="Times New Roman"/>
          <w:i/>
          <w:iCs/>
          <w:sz w:val="20"/>
          <w:szCs w:val="20"/>
        </w:rPr>
        <w:t xml:space="preserve">* – Pretendentam ir jāiesniedz aizpildīts pieredzes apraksts par katru tā piedāvāto speciālistu. Katram iesniegtajam pieredzes aprakstam ir jābūt attiecīgā speciālista pašrocīgi parakstītam, ja piedāvājumam tiek pievienots neparakstīts speciālista apliecinājums, Komisija ir tiesīga uzskatīt, ka attiecīgais pieredzes apraksts nav iesniegts. Gadījumā, ja attiecīgā speciālista dati, kas norādīti pretendenta aizpildītā </w:t>
      </w:r>
      <w:r>
        <w:rPr>
          <w:rFonts w:eastAsia="Times New Roman" w:cs="Times New Roman"/>
          <w:i/>
          <w:iCs/>
          <w:sz w:val="20"/>
          <w:szCs w:val="20"/>
        </w:rPr>
        <w:t>uzaicinājuma</w:t>
      </w:r>
      <w:r w:rsidRPr="00FC07A6">
        <w:rPr>
          <w:rFonts w:eastAsia="Times New Roman" w:cs="Times New Roman"/>
          <w:i/>
          <w:iCs/>
          <w:sz w:val="20"/>
          <w:szCs w:val="20"/>
        </w:rPr>
        <w:t xml:space="preserve"> </w:t>
      </w:r>
      <w:r>
        <w:rPr>
          <w:rFonts w:eastAsia="Times New Roman" w:cs="Times New Roman"/>
          <w:i/>
          <w:iCs/>
          <w:sz w:val="20"/>
          <w:szCs w:val="20"/>
        </w:rPr>
        <w:t>1</w:t>
      </w:r>
      <w:r w:rsidRPr="00FC07A6">
        <w:rPr>
          <w:rFonts w:eastAsia="Times New Roman" w:cs="Times New Roman"/>
          <w:i/>
          <w:iCs/>
          <w:sz w:val="20"/>
          <w:szCs w:val="20"/>
        </w:rPr>
        <w:t>.tabul</w:t>
      </w:r>
      <w:r>
        <w:rPr>
          <w:rFonts w:eastAsia="Times New Roman" w:cs="Times New Roman"/>
          <w:i/>
          <w:iCs/>
          <w:sz w:val="20"/>
          <w:szCs w:val="20"/>
        </w:rPr>
        <w:t>as 2.4.1. un 2.4.2.apakšpunktā,</w:t>
      </w:r>
      <w:r w:rsidRPr="00FC07A6">
        <w:rPr>
          <w:rFonts w:eastAsia="Times New Roman" w:cs="Times New Roman"/>
          <w:i/>
          <w:iCs/>
          <w:sz w:val="20"/>
          <w:szCs w:val="20"/>
        </w:rPr>
        <w:t xml:space="preserve"> nesakrīt ar pieredzes aprakstā norādītajiem speciālista datiem, par pareizajiem tiks uzskatīti pieredzes aprakstā norādītie speciālista dati.</w:t>
      </w:r>
      <w:bookmarkEnd w:id="4"/>
      <w:bookmarkEnd w:id="5"/>
      <w:bookmarkEnd w:id="6"/>
      <w:r w:rsidRPr="00FC07A6">
        <w:rPr>
          <w:rFonts w:eastAsia="Times New Roman" w:cs="Times New Roman"/>
          <w:i/>
          <w:iCs/>
          <w:sz w:val="20"/>
          <w:szCs w:val="20"/>
        </w:rPr>
        <w:t xml:space="preserve"> </w:t>
      </w:r>
    </w:p>
    <w:p w14:paraId="5773F085" w14:textId="77777777" w:rsidR="001E31C5" w:rsidRPr="00FC07A6" w:rsidRDefault="001E31C5" w:rsidP="00BA62E0">
      <w:pPr>
        <w:spacing w:after="120"/>
        <w:ind w:left="-142" w:right="-285"/>
        <w:jc w:val="both"/>
        <w:rPr>
          <w:rFonts w:eastAsia="Times New Roman" w:cs="Times New Roman"/>
          <w:b/>
          <w:bCs/>
          <w:i/>
          <w:iCs/>
          <w:sz w:val="20"/>
          <w:szCs w:val="20"/>
        </w:rPr>
      </w:pPr>
      <w:r w:rsidRPr="000570C2">
        <w:rPr>
          <w:i/>
          <w:sz w:val="20"/>
          <w:szCs w:val="20"/>
        </w:rPr>
        <w:t xml:space="preserve">Piedāvājuma dokumentos norādītie personas dati tiks apstrādāti, lai nodrošinātu </w:t>
      </w:r>
      <w:r w:rsidRPr="000570C2">
        <w:rPr>
          <w:b/>
          <w:bCs/>
          <w:i/>
          <w:sz w:val="20"/>
          <w:szCs w:val="20"/>
        </w:rPr>
        <w:t>Iepirkumu norisi un līguma izpildi</w:t>
      </w:r>
      <w:r w:rsidRPr="000570C2">
        <w:rPr>
          <w:i/>
          <w:sz w:val="20"/>
          <w:szCs w:val="20"/>
        </w:rPr>
        <w:t xml:space="preserve">. Personas datu pārzinis: Valsts ieņēmumu dienests, </w:t>
      </w:r>
      <w:proofErr w:type="spellStart"/>
      <w:r w:rsidRPr="000570C2">
        <w:rPr>
          <w:i/>
          <w:sz w:val="20"/>
          <w:szCs w:val="20"/>
        </w:rPr>
        <w:t>reģ</w:t>
      </w:r>
      <w:proofErr w:type="spellEnd"/>
      <w:r w:rsidRPr="000570C2">
        <w:rPr>
          <w:i/>
          <w:sz w:val="20"/>
          <w:szCs w:val="20"/>
        </w:rPr>
        <w:t xml:space="preserve">. Nr. 90000069281, Talejas iela 1, Rīga, LV-1978, tālrunis +371-67122689, e-pasta adrese </w:t>
      </w:r>
      <w:hyperlink r:id="rId11" w:history="1">
        <w:r w:rsidRPr="000570C2">
          <w:rPr>
            <w:rStyle w:val="Hyperlink"/>
            <w:i/>
            <w:sz w:val="20"/>
            <w:szCs w:val="20"/>
          </w:rPr>
          <w:t>vid@vid.gov.lv</w:t>
        </w:r>
      </w:hyperlink>
      <w:r w:rsidRPr="000570C2">
        <w:rPr>
          <w:i/>
          <w:sz w:val="20"/>
          <w:szCs w:val="20"/>
        </w:rPr>
        <w:t>. Papildu informāciju par personas datu apstrādi VID var iegūt VID tīmekļvietnē (</w:t>
      </w:r>
      <w:hyperlink r:id="rId12" w:history="1">
        <w:r w:rsidRPr="000570C2">
          <w:rPr>
            <w:rStyle w:val="Hyperlink"/>
            <w:i/>
            <w:sz w:val="20"/>
            <w:szCs w:val="20"/>
          </w:rPr>
          <w:t>https://www.vid.gov.lv/lv/personas-datu-apstrade-vid</w:t>
        </w:r>
      </w:hyperlink>
      <w:r w:rsidRPr="000570C2">
        <w:rPr>
          <w:i/>
          <w:sz w:val="20"/>
          <w:szCs w:val="20"/>
        </w:rPr>
        <w:t>).</w:t>
      </w:r>
    </w:p>
    <w:p w14:paraId="66A2B863" w14:textId="77777777" w:rsidR="0031750B" w:rsidRDefault="0031750B" w:rsidP="0031750B">
      <w:pPr>
        <w:pStyle w:val="ListParagraph"/>
        <w:rPr>
          <w:rFonts w:eastAsia="Times New Roman" w:cs="Times New Roman"/>
          <w:b/>
          <w:caps/>
          <w:sz w:val="28"/>
          <w:szCs w:val="28"/>
          <w:lang w:eastAsia="lv-LV"/>
        </w:rPr>
      </w:pPr>
    </w:p>
    <w:p w14:paraId="0B88AC13" w14:textId="77777777" w:rsidR="0031750B" w:rsidRPr="00876086" w:rsidRDefault="0031750B" w:rsidP="0031750B">
      <w:pPr>
        <w:numPr>
          <w:ilvl w:val="0"/>
          <w:numId w:val="1"/>
        </w:numPr>
        <w:ind w:left="426"/>
        <w:contextualSpacing/>
        <w:jc w:val="center"/>
        <w:rPr>
          <w:rFonts w:eastAsia="Calibri"/>
          <w:b/>
          <w:sz w:val="32"/>
        </w:rPr>
      </w:pPr>
      <w:r w:rsidRPr="00876086">
        <w:rPr>
          <w:rFonts w:eastAsia="Calibri"/>
          <w:b/>
          <w:sz w:val="32"/>
        </w:rPr>
        <w:lastRenderedPageBreak/>
        <w:t>Transportlīdzekļu uzraudzības un kontroles sistēmas (TUKS) apraksts</w:t>
      </w:r>
    </w:p>
    <w:p w14:paraId="153DFCEB" w14:textId="77777777" w:rsidR="0031750B" w:rsidRPr="00876086" w:rsidRDefault="0031750B" w:rsidP="0031750B">
      <w:pPr>
        <w:keepNext/>
        <w:numPr>
          <w:ilvl w:val="0"/>
          <w:numId w:val="45"/>
        </w:numPr>
        <w:spacing w:before="120" w:after="120"/>
        <w:ind w:left="431" w:hanging="431"/>
        <w:outlineLvl w:val="0"/>
        <w:rPr>
          <w:rFonts w:cs="Arial"/>
          <w:b/>
          <w:bCs/>
          <w:kern w:val="28"/>
          <w:szCs w:val="28"/>
        </w:rPr>
      </w:pPr>
      <w:bookmarkStart w:id="7" w:name="_Toc99367204"/>
      <w:bookmarkStart w:id="8" w:name="_Toc99361472"/>
      <w:bookmarkStart w:id="9" w:name="_Toc99367205"/>
      <w:bookmarkStart w:id="10" w:name="_Hlk221181160"/>
      <w:bookmarkEnd w:id="7"/>
      <w:r w:rsidRPr="00876086">
        <w:rPr>
          <w:rFonts w:cs="Arial"/>
          <w:b/>
          <w:bCs/>
          <w:kern w:val="28"/>
          <w:szCs w:val="28"/>
        </w:rPr>
        <w:t>Ievads</w:t>
      </w:r>
      <w:bookmarkEnd w:id="8"/>
      <w:bookmarkEnd w:id="9"/>
    </w:p>
    <w:p w14:paraId="061C76B3" w14:textId="77777777" w:rsidR="0031750B" w:rsidRPr="00876086" w:rsidRDefault="0031750B" w:rsidP="0031750B">
      <w:pPr>
        <w:suppressAutoHyphens/>
        <w:autoSpaceDN w:val="0"/>
        <w:spacing w:before="120"/>
        <w:ind w:firstLine="436"/>
        <w:jc w:val="both"/>
        <w:rPr>
          <w:rFonts w:eastAsia="Calibri"/>
        </w:rPr>
      </w:pPr>
      <w:r w:rsidRPr="00876086">
        <w:rPr>
          <w:rFonts w:eastAsia="Calibri"/>
        </w:rPr>
        <w:t>Aprakstā minētā informācija satur vispārēju informāciju par Pasūtītāja rīcībā esošo Transportlīdzekļu uzraudzības un kontroles sistēmu (TUKS), kura Izstrādātājam būs jāpilnveido un jāuztur līguma darbības laikā.</w:t>
      </w:r>
    </w:p>
    <w:p w14:paraId="0D0274C4" w14:textId="77777777" w:rsidR="0031750B" w:rsidRPr="00876086" w:rsidRDefault="0031750B" w:rsidP="0031750B">
      <w:pPr>
        <w:suppressAutoHyphens/>
        <w:autoSpaceDN w:val="0"/>
        <w:spacing w:before="120"/>
        <w:ind w:firstLine="436"/>
        <w:jc w:val="both"/>
        <w:rPr>
          <w:rFonts w:eastAsia="Calibri"/>
        </w:rPr>
      </w:pPr>
      <w:r w:rsidRPr="00876086">
        <w:rPr>
          <w:rFonts w:eastAsia="Calibri"/>
        </w:rPr>
        <w:t xml:space="preserve">Ar detalizētu informāciju par sistēmas uzbūvi un darbības principiem </w:t>
      </w:r>
      <w:r>
        <w:rPr>
          <w:rFonts w:eastAsia="Calibri"/>
        </w:rPr>
        <w:t>Iepirkuma</w:t>
      </w:r>
      <w:r w:rsidRPr="00876086">
        <w:rPr>
          <w:rFonts w:eastAsia="Calibri"/>
        </w:rPr>
        <w:t xml:space="preserve"> uzvarētājs varēs iepazīties pēc līguma noslēgšanas.</w:t>
      </w:r>
    </w:p>
    <w:p w14:paraId="32463E79" w14:textId="77777777" w:rsidR="0031750B" w:rsidRPr="00876086" w:rsidRDefault="0031750B" w:rsidP="0031750B">
      <w:pPr>
        <w:keepNext/>
        <w:numPr>
          <w:ilvl w:val="0"/>
          <w:numId w:val="45"/>
        </w:numPr>
        <w:spacing w:before="120" w:after="120"/>
        <w:ind w:left="431" w:hanging="431"/>
        <w:outlineLvl w:val="0"/>
        <w:rPr>
          <w:rFonts w:cs="Arial"/>
          <w:bCs/>
          <w:kern w:val="28"/>
          <w:szCs w:val="28"/>
        </w:rPr>
      </w:pPr>
      <w:bookmarkStart w:id="11" w:name="_Toc98768103"/>
      <w:bookmarkStart w:id="12" w:name="_Toc99352940"/>
      <w:bookmarkStart w:id="13" w:name="_Toc99361310"/>
      <w:bookmarkStart w:id="14" w:name="_Toc99361473"/>
      <w:bookmarkStart w:id="15" w:name="_Toc99362000"/>
      <w:bookmarkStart w:id="16" w:name="_Toc99362546"/>
      <w:bookmarkStart w:id="17" w:name="_Toc99362710"/>
      <w:bookmarkStart w:id="18" w:name="_Toc99362880"/>
      <w:bookmarkStart w:id="19" w:name="_Toc99363050"/>
      <w:bookmarkStart w:id="20" w:name="_Toc99366101"/>
      <w:bookmarkStart w:id="21" w:name="_Toc99366265"/>
      <w:bookmarkStart w:id="22" w:name="_Toc99366429"/>
      <w:bookmarkStart w:id="23" w:name="_Toc99367206"/>
      <w:bookmarkStart w:id="24" w:name="_Toc98768104"/>
      <w:bookmarkStart w:id="25" w:name="_Toc99352941"/>
      <w:bookmarkStart w:id="26" w:name="_Toc99361311"/>
      <w:bookmarkStart w:id="27" w:name="_Toc99361474"/>
      <w:bookmarkStart w:id="28" w:name="_Toc99362001"/>
      <w:bookmarkStart w:id="29" w:name="_Toc99362547"/>
      <w:bookmarkStart w:id="30" w:name="_Toc99362711"/>
      <w:bookmarkStart w:id="31" w:name="_Toc99362881"/>
      <w:bookmarkStart w:id="32" w:name="_Toc99363051"/>
      <w:bookmarkStart w:id="33" w:name="_Toc99366102"/>
      <w:bookmarkStart w:id="34" w:name="_Toc99366266"/>
      <w:bookmarkStart w:id="35" w:name="_Toc99366430"/>
      <w:bookmarkStart w:id="36" w:name="_Toc99367207"/>
      <w:bookmarkStart w:id="37" w:name="_Toc98768165"/>
      <w:bookmarkStart w:id="38" w:name="_Toc99353002"/>
      <w:bookmarkStart w:id="39" w:name="_Toc375214910"/>
      <w:bookmarkStart w:id="40" w:name="_Toc71529224"/>
      <w:bookmarkStart w:id="41" w:name="_Toc99361535"/>
      <w:bookmarkStart w:id="42" w:name="_Toc99367268"/>
      <w:bookmarkStart w:id="43" w:name="_Hlk22118118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876086">
        <w:rPr>
          <w:rFonts w:cs="Arial"/>
          <w:b/>
          <w:bCs/>
          <w:kern w:val="28"/>
          <w:szCs w:val="28"/>
        </w:rPr>
        <w:t xml:space="preserve">TUKS </w:t>
      </w:r>
      <w:bookmarkEnd w:id="39"/>
      <w:bookmarkEnd w:id="40"/>
      <w:bookmarkEnd w:id="41"/>
      <w:bookmarkEnd w:id="42"/>
      <w:r w:rsidRPr="00876086">
        <w:rPr>
          <w:rFonts w:cs="Arial"/>
          <w:b/>
          <w:bCs/>
          <w:kern w:val="28"/>
          <w:szCs w:val="28"/>
        </w:rPr>
        <w:t>vispārējais apraksts</w:t>
      </w:r>
    </w:p>
    <w:p w14:paraId="4BD7756F" w14:textId="77777777" w:rsidR="0031750B" w:rsidRPr="00876086" w:rsidRDefault="0031750B" w:rsidP="0031750B">
      <w:pPr>
        <w:keepNext/>
        <w:spacing w:before="120" w:after="120"/>
        <w:ind w:firstLine="567"/>
        <w:jc w:val="both"/>
        <w:outlineLvl w:val="0"/>
        <w:rPr>
          <w:rFonts w:cs="Arial"/>
          <w:bCs/>
          <w:kern w:val="28"/>
          <w:szCs w:val="28"/>
        </w:rPr>
      </w:pPr>
      <w:r w:rsidRPr="00876086">
        <w:rPr>
          <w:rFonts w:cs="Arial"/>
          <w:bCs/>
          <w:kern w:val="28"/>
          <w:szCs w:val="28"/>
        </w:rPr>
        <w:t xml:space="preserve">Sistēma izstrādāta, izmantojot atvērtā koda izstrādes valodu PHP, kas paredzēta dinamisku </w:t>
      </w:r>
      <w:proofErr w:type="spellStart"/>
      <w:r w:rsidRPr="00876086">
        <w:rPr>
          <w:rFonts w:cs="Arial"/>
          <w:bCs/>
          <w:kern w:val="28"/>
          <w:szCs w:val="28"/>
        </w:rPr>
        <w:t>web</w:t>
      </w:r>
      <w:proofErr w:type="spellEnd"/>
      <w:r w:rsidRPr="00876086">
        <w:rPr>
          <w:rFonts w:cs="Arial"/>
          <w:bCs/>
          <w:kern w:val="28"/>
          <w:szCs w:val="28"/>
        </w:rPr>
        <w:t xml:space="preserve"> projektu izstrādei un servera puses funkcionalitātes nodrošināšanai, kā arī </w:t>
      </w:r>
      <w:proofErr w:type="spellStart"/>
      <w:r w:rsidRPr="00876086">
        <w:rPr>
          <w:rFonts w:cs="Arial"/>
          <w:bCs/>
          <w:kern w:val="28"/>
          <w:szCs w:val="28"/>
        </w:rPr>
        <w:t>JavaScript</w:t>
      </w:r>
      <w:proofErr w:type="spellEnd"/>
      <w:r w:rsidRPr="00876086">
        <w:rPr>
          <w:rFonts w:cs="Arial"/>
          <w:bCs/>
          <w:kern w:val="28"/>
          <w:szCs w:val="28"/>
        </w:rPr>
        <w:t xml:space="preserve"> valodu lietotāja </w:t>
      </w:r>
      <w:proofErr w:type="spellStart"/>
      <w:r w:rsidRPr="00876086">
        <w:rPr>
          <w:rFonts w:cs="Arial"/>
          <w:bCs/>
          <w:kern w:val="28"/>
          <w:szCs w:val="28"/>
        </w:rPr>
        <w:t>saskarnes</w:t>
      </w:r>
      <w:proofErr w:type="spellEnd"/>
      <w:r w:rsidRPr="00876086">
        <w:rPr>
          <w:rFonts w:cs="Arial"/>
          <w:bCs/>
          <w:kern w:val="28"/>
          <w:szCs w:val="28"/>
        </w:rPr>
        <w:t xml:space="preserve"> funkciju izstrādei. Lai nevajadzētu programmēt pilnīgi visas funkcijas, kā bāze karšu sadaļai tiek izmantoti </w:t>
      </w:r>
      <w:proofErr w:type="spellStart"/>
      <w:r w:rsidRPr="00876086">
        <w:rPr>
          <w:rFonts w:cs="Arial"/>
          <w:bCs/>
          <w:kern w:val="28"/>
          <w:szCs w:val="28"/>
        </w:rPr>
        <w:t>OpenLayers</w:t>
      </w:r>
      <w:proofErr w:type="spellEnd"/>
      <w:r w:rsidRPr="00876086">
        <w:rPr>
          <w:rFonts w:cs="Arial"/>
          <w:bCs/>
          <w:kern w:val="28"/>
          <w:szCs w:val="28"/>
        </w:rPr>
        <w:t xml:space="preserve"> un </w:t>
      </w:r>
      <w:proofErr w:type="spellStart"/>
      <w:r w:rsidRPr="00876086">
        <w:rPr>
          <w:rFonts w:cs="Arial"/>
          <w:bCs/>
          <w:kern w:val="28"/>
          <w:szCs w:val="28"/>
        </w:rPr>
        <w:t>GeoEXT</w:t>
      </w:r>
      <w:proofErr w:type="spellEnd"/>
      <w:r w:rsidRPr="00876086">
        <w:rPr>
          <w:rFonts w:cs="Arial"/>
          <w:bCs/>
          <w:kern w:val="28"/>
          <w:szCs w:val="28"/>
        </w:rPr>
        <w:t xml:space="preserve"> </w:t>
      </w:r>
      <w:proofErr w:type="spellStart"/>
      <w:r w:rsidRPr="00876086">
        <w:rPr>
          <w:rFonts w:cs="Arial"/>
          <w:bCs/>
          <w:kern w:val="28"/>
          <w:szCs w:val="28"/>
        </w:rPr>
        <w:t>JavaScript</w:t>
      </w:r>
      <w:proofErr w:type="spellEnd"/>
      <w:r w:rsidRPr="00876086">
        <w:rPr>
          <w:rFonts w:cs="Arial"/>
          <w:bCs/>
          <w:kern w:val="28"/>
          <w:szCs w:val="28"/>
        </w:rPr>
        <w:t xml:space="preserve"> aplikāciju programmēšanas bibliotēkas un ietvars. </w:t>
      </w:r>
      <w:proofErr w:type="spellStart"/>
      <w:r w:rsidRPr="00876086">
        <w:rPr>
          <w:rFonts w:cs="Arial"/>
          <w:bCs/>
          <w:kern w:val="28"/>
          <w:szCs w:val="28"/>
        </w:rPr>
        <w:t>OpenLayers</w:t>
      </w:r>
      <w:proofErr w:type="spellEnd"/>
      <w:r w:rsidRPr="00876086">
        <w:rPr>
          <w:rFonts w:cs="Arial"/>
          <w:bCs/>
          <w:kern w:val="28"/>
          <w:szCs w:val="28"/>
        </w:rPr>
        <w:t xml:space="preserve"> un </w:t>
      </w:r>
      <w:proofErr w:type="spellStart"/>
      <w:r w:rsidRPr="00876086">
        <w:rPr>
          <w:rFonts w:cs="Arial"/>
          <w:bCs/>
          <w:kern w:val="28"/>
          <w:szCs w:val="28"/>
        </w:rPr>
        <w:t>GeoEXT</w:t>
      </w:r>
      <w:proofErr w:type="spellEnd"/>
      <w:r w:rsidRPr="00876086">
        <w:rPr>
          <w:rFonts w:cs="Arial"/>
          <w:bCs/>
          <w:kern w:val="28"/>
          <w:szCs w:val="28"/>
        </w:rPr>
        <w:t xml:space="preserve"> nodrošina ģeotelpisko datu attēlošanas funkcijas un sadarbību ar Open </w:t>
      </w:r>
      <w:proofErr w:type="spellStart"/>
      <w:r w:rsidRPr="00876086">
        <w:rPr>
          <w:rFonts w:cs="Arial"/>
          <w:bCs/>
          <w:kern w:val="28"/>
          <w:szCs w:val="28"/>
        </w:rPr>
        <w:t>Geospatial</w:t>
      </w:r>
      <w:proofErr w:type="spellEnd"/>
      <w:r w:rsidRPr="00876086">
        <w:rPr>
          <w:rFonts w:cs="Arial"/>
          <w:bCs/>
          <w:kern w:val="28"/>
          <w:szCs w:val="28"/>
        </w:rPr>
        <w:t xml:space="preserve"> </w:t>
      </w:r>
      <w:proofErr w:type="spellStart"/>
      <w:r w:rsidRPr="00876086">
        <w:rPr>
          <w:rFonts w:cs="Arial"/>
          <w:bCs/>
          <w:kern w:val="28"/>
          <w:szCs w:val="28"/>
        </w:rPr>
        <w:t>Consorcium</w:t>
      </w:r>
      <w:proofErr w:type="spellEnd"/>
      <w:r w:rsidRPr="00876086">
        <w:rPr>
          <w:rFonts w:cs="Arial"/>
          <w:bCs/>
          <w:kern w:val="28"/>
          <w:szCs w:val="28"/>
        </w:rPr>
        <w:t xml:space="preserve"> standartu </w:t>
      </w:r>
      <w:proofErr w:type="spellStart"/>
      <w:r w:rsidRPr="00876086">
        <w:rPr>
          <w:rFonts w:cs="Arial"/>
          <w:bCs/>
          <w:kern w:val="28"/>
          <w:szCs w:val="28"/>
        </w:rPr>
        <w:t>pakalpēm</w:t>
      </w:r>
      <w:proofErr w:type="spellEnd"/>
      <w:r w:rsidRPr="00876086">
        <w:rPr>
          <w:rFonts w:cs="Arial"/>
          <w:bCs/>
          <w:kern w:val="28"/>
          <w:szCs w:val="28"/>
        </w:rPr>
        <w:t xml:space="preserve"> – WMS, WFS, WPS u.c. Lietotāja </w:t>
      </w:r>
      <w:proofErr w:type="spellStart"/>
      <w:r w:rsidRPr="00876086">
        <w:rPr>
          <w:rFonts w:cs="Arial"/>
          <w:bCs/>
          <w:kern w:val="28"/>
          <w:szCs w:val="28"/>
        </w:rPr>
        <w:t>saskarnes</w:t>
      </w:r>
      <w:proofErr w:type="spellEnd"/>
      <w:r w:rsidRPr="00876086">
        <w:rPr>
          <w:rFonts w:cs="Arial"/>
          <w:bCs/>
          <w:kern w:val="28"/>
          <w:szCs w:val="28"/>
        </w:rPr>
        <w:t xml:space="preserve"> izstrādes atvieglošanai ir izmantota arī </w:t>
      </w:r>
      <w:proofErr w:type="spellStart"/>
      <w:r w:rsidRPr="00876086">
        <w:rPr>
          <w:rFonts w:cs="Arial"/>
          <w:bCs/>
          <w:kern w:val="28"/>
          <w:szCs w:val="28"/>
        </w:rPr>
        <w:t>jQuery</w:t>
      </w:r>
      <w:proofErr w:type="spellEnd"/>
      <w:r w:rsidRPr="00876086">
        <w:rPr>
          <w:rFonts w:cs="Arial"/>
          <w:bCs/>
          <w:kern w:val="28"/>
          <w:szCs w:val="28"/>
        </w:rPr>
        <w:t xml:space="preserve"> </w:t>
      </w:r>
      <w:proofErr w:type="spellStart"/>
      <w:r w:rsidRPr="00876086">
        <w:rPr>
          <w:rFonts w:cs="Arial"/>
          <w:bCs/>
          <w:kern w:val="28"/>
          <w:szCs w:val="28"/>
        </w:rPr>
        <w:t>JavaScript</w:t>
      </w:r>
      <w:proofErr w:type="spellEnd"/>
      <w:r w:rsidRPr="00876086">
        <w:rPr>
          <w:rFonts w:cs="Arial"/>
          <w:bCs/>
          <w:kern w:val="28"/>
          <w:szCs w:val="28"/>
        </w:rPr>
        <w:t xml:space="preserve"> bibliotēkas, kas atvieglo AJAX tipa funkcionalitātes izveidi klienta daļā un tādējādi samazina nepieciešamo izstrādes laiku. </w:t>
      </w:r>
      <w:proofErr w:type="spellStart"/>
      <w:r w:rsidRPr="00876086">
        <w:rPr>
          <w:rFonts w:cs="Arial"/>
          <w:bCs/>
          <w:kern w:val="28"/>
          <w:szCs w:val="28"/>
        </w:rPr>
        <w:t>jQuery</w:t>
      </w:r>
      <w:proofErr w:type="spellEnd"/>
      <w:r w:rsidRPr="00876086">
        <w:rPr>
          <w:rFonts w:cs="Arial"/>
          <w:bCs/>
          <w:kern w:val="28"/>
          <w:szCs w:val="28"/>
        </w:rPr>
        <w:t xml:space="preserve"> nodrošina visu populāro interneta pārlūku atbalstu (</w:t>
      </w:r>
      <w:proofErr w:type="spellStart"/>
      <w:r w:rsidRPr="00876086">
        <w:rPr>
          <w:rFonts w:cs="Arial"/>
          <w:bCs/>
          <w:kern w:val="28"/>
          <w:szCs w:val="28"/>
        </w:rPr>
        <w:t>cross-browser</w:t>
      </w:r>
      <w:proofErr w:type="spellEnd"/>
      <w:r w:rsidRPr="00876086">
        <w:rPr>
          <w:rFonts w:cs="Arial"/>
          <w:bCs/>
          <w:kern w:val="28"/>
          <w:szCs w:val="28"/>
        </w:rPr>
        <w:t xml:space="preserve">). </w:t>
      </w:r>
    </w:p>
    <w:p w14:paraId="23C0F61F" w14:textId="77777777" w:rsidR="0031750B" w:rsidRPr="00876086" w:rsidRDefault="0031750B" w:rsidP="0031750B">
      <w:pPr>
        <w:keepNext/>
        <w:spacing w:before="120" w:after="120"/>
        <w:ind w:firstLine="567"/>
        <w:jc w:val="both"/>
        <w:outlineLvl w:val="0"/>
        <w:rPr>
          <w:rFonts w:cs="Arial"/>
          <w:bCs/>
          <w:kern w:val="28"/>
          <w:szCs w:val="28"/>
        </w:rPr>
      </w:pPr>
      <w:r w:rsidRPr="00876086">
        <w:rPr>
          <w:rFonts w:cs="Arial"/>
          <w:bCs/>
          <w:kern w:val="28"/>
          <w:szCs w:val="28"/>
        </w:rPr>
        <w:t xml:space="preserve">Kā datu bāzes vadības sistēma ir izmantota bezmaksas atvērtā koda sistēma </w:t>
      </w:r>
      <w:proofErr w:type="spellStart"/>
      <w:r w:rsidRPr="00876086">
        <w:rPr>
          <w:rFonts w:cs="Arial"/>
          <w:bCs/>
          <w:kern w:val="28"/>
          <w:szCs w:val="28"/>
        </w:rPr>
        <w:t>PostgreSQL</w:t>
      </w:r>
      <w:proofErr w:type="spellEnd"/>
      <w:r w:rsidRPr="00876086">
        <w:rPr>
          <w:rFonts w:cs="Arial"/>
          <w:bCs/>
          <w:kern w:val="28"/>
          <w:szCs w:val="28"/>
        </w:rPr>
        <w:t xml:space="preserve"> ar POSTGIS paplašinājumu, kurš nodrošina telpiskos datu tipus un telpiskās funkcijas. </w:t>
      </w:r>
      <w:proofErr w:type="spellStart"/>
      <w:r w:rsidRPr="00876086">
        <w:rPr>
          <w:rFonts w:cs="Arial"/>
          <w:bCs/>
          <w:kern w:val="28"/>
          <w:szCs w:val="28"/>
        </w:rPr>
        <w:t>PostgreSQL</w:t>
      </w:r>
      <w:proofErr w:type="spellEnd"/>
      <w:r w:rsidRPr="00876086">
        <w:rPr>
          <w:rFonts w:cs="Arial"/>
          <w:bCs/>
          <w:kern w:val="28"/>
          <w:szCs w:val="28"/>
        </w:rPr>
        <w:t xml:space="preserve"> īsteno lielāko daļu SQL:2008 standarta, ir ACID atbilstoša, atbalsta transakcijas, paplašināmus datu tipus, operatorus un indeksus, kā arī tai ir pieejams liels paplašinājumu skaits.</w:t>
      </w:r>
    </w:p>
    <w:p w14:paraId="3CAED216" w14:textId="77777777" w:rsidR="0031750B" w:rsidRPr="00876086" w:rsidRDefault="0031750B" w:rsidP="0031750B">
      <w:pPr>
        <w:keepNext/>
        <w:spacing w:before="120" w:after="120"/>
        <w:ind w:firstLine="567"/>
        <w:jc w:val="both"/>
        <w:outlineLvl w:val="0"/>
        <w:rPr>
          <w:rFonts w:cs="Arial"/>
          <w:bCs/>
          <w:kern w:val="28"/>
          <w:szCs w:val="28"/>
        </w:rPr>
      </w:pPr>
      <w:r w:rsidRPr="00876086">
        <w:rPr>
          <w:rFonts w:cs="Arial"/>
          <w:bCs/>
          <w:kern w:val="28"/>
          <w:szCs w:val="28"/>
        </w:rPr>
        <w:t xml:space="preserve">Aplikācijas darbināšanai tiek izmantots </w:t>
      </w:r>
      <w:proofErr w:type="spellStart"/>
      <w:r w:rsidRPr="00876086">
        <w:rPr>
          <w:rFonts w:cs="Arial"/>
          <w:bCs/>
          <w:kern w:val="28"/>
          <w:szCs w:val="28"/>
        </w:rPr>
        <w:t>Apache</w:t>
      </w:r>
      <w:proofErr w:type="spellEnd"/>
      <w:r w:rsidRPr="00876086">
        <w:rPr>
          <w:rFonts w:cs="Arial"/>
          <w:bCs/>
          <w:kern w:val="28"/>
          <w:szCs w:val="28"/>
        </w:rPr>
        <w:t xml:space="preserve"> </w:t>
      </w:r>
      <w:proofErr w:type="spellStart"/>
      <w:r w:rsidRPr="00876086">
        <w:rPr>
          <w:rFonts w:cs="Arial"/>
          <w:bCs/>
          <w:kern w:val="28"/>
          <w:szCs w:val="28"/>
        </w:rPr>
        <w:t>webserveris</w:t>
      </w:r>
      <w:proofErr w:type="spellEnd"/>
      <w:r w:rsidRPr="00876086">
        <w:rPr>
          <w:rFonts w:cs="Arial"/>
          <w:bCs/>
          <w:kern w:val="28"/>
          <w:szCs w:val="28"/>
        </w:rPr>
        <w:t xml:space="preserve"> ar PHP izpildes moduli. </w:t>
      </w:r>
      <w:proofErr w:type="spellStart"/>
      <w:r w:rsidRPr="00876086">
        <w:rPr>
          <w:rFonts w:cs="Arial"/>
          <w:bCs/>
          <w:kern w:val="28"/>
          <w:szCs w:val="28"/>
        </w:rPr>
        <w:t>Saskarnēm</w:t>
      </w:r>
      <w:proofErr w:type="spellEnd"/>
      <w:r w:rsidRPr="00876086">
        <w:rPr>
          <w:rFonts w:cs="Arial"/>
          <w:bCs/>
          <w:kern w:val="28"/>
          <w:szCs w:val="28"/>
        </w:rPr>
        <w:t xml:space="preserve"> ar citām sistēmām tiek izmantots </w:t>
      </w:r>
      <w:proofErr w:type="spellStart"/>
      <w:r w:rsidRPr="00876086">
        <w:rPr>
          <w:rFonts w:cs="Arial"/>
          <w:bCs/>
          <w:kern w:val="28"/>
          <w:szCs w:val="28"/>
        </w:rPr>
        <w:t>http</w:t>
      </w:r>
      <w:proofErr w:type="spellEnd"/>
      <w:r w:rsidRPr="00876086">
        <w:rPr>
          <w:rFonts w:cs="Arial"/>
          <w:bCs/>
          <w:kern w:val="28"/>
          <w:szCs w:val="28"/>
        </w:rPr>
        <w:t>(s) protokols. Datu apmaiņas drošība tiks nodrošināta izmantojot HTTPS protokolu un SSL sertifikātu. Visu izmantoto rīku licences pieļauj to izmantošanu izstrādes projektos bezmaksas.</w:t>
      </w:r>
    </w:p>
    <w:p w14:paraId="19BE7321" w14:textId="77777777" w:rsidR="0031750B" w:rsidRPr="00876086" w:rsidRDefault="0031750B" w:rsidP="0031750B">
      <w:pPr>
        <w:keepNext/>
        <w:spacing w:before="120" w:after="120"/>
        <w:ind w:firstLine="567"/>
        <w:jc w:val="both"/>
        <w:outlineLvl w:val="0"/>
        <w:rPr>
          <w:rFonts w:cs="Arial"/>
          <w:bCs/>
          <w:kern w:val="28"/>
          <w:szCs w:val="28"/>
        </w:rPr>
      </w:pPr>
      <w:r w:rsidRPr="00876086">
        <w:rPr>
          <w:rFonts w:cs="Arial"/>
          <w:bCs/>
          <w:kern w:val="28"/>
          <w:szCs w:val="28"/>
        </w:rPr>
        <w:t>Sistēmas servisi tiek darbināti uz  Windows Server 2019 Standard operētājsistēmas.</w:t>
      </w:r>
    </w:p>
    <w:p w14:paraId="3A538A5C" w14:textId="77777777" w:rsidR="0031750B" w:rsidRPr="00876086" w:rsidRDefault="0031750B" w:rsidP="0031750B">
      <w:pPr>
        <w:keepNext/>
        <w:spacing w:before="120" w:after="120"/>
        <w:ind w:firstLine="567"/>
        <w:jc w:val="both"/>
        <w:outlineLvl w:val="0"/>
        <w:rPr>
          <w:rFonts w:cs="Arial"/>
          <w:bCs/>
          <w:kern w:val="28"/>
          <w:szCs w:val="28"/>
        </w:rPr>
      </w:pPr>
      <w:r w:rsidRPr="00876086">
        <w:rPr>
          <w:rFonts w:cs="Arial"/>
          <w:bCs/>
          <w:kern w:val="28"/>
          <w:szCs w:val="28"/>
        </w:rPr>
        <w:t>Sistēma sastāv no divām identiskām savstarpēji atdalītām  instancēm, kā arī no testa vides.</w:t>
      </w:r>
    </w:p>
    <w:p w14:paraId="31EFCF4D" w14:textId="77777777" w:rsidR="0031750B" w:rsidRPr="00876086" w:rsidRDefault="0031750B" w:rsidP="0031750B">
      <w:pPr>
        <w:keepNext/>
        <w:spacing w:before="120" w:after="120"/>
        <w:ind w:firstLine="567"/>
        <w:jc w:val="both"/>
        <w:outlineLvl w:val="0"/>
        <w:rPr>
          <w:rFonts w:cs="Arial"/>
          <w:bCs/>
          <w:kern w:val="28"/>
          <w:szCs w:val="28"/>
        </w:rPr>
      </w:pPr>
      <w:r w:rsidRPr="00876086">
        <w:rPr>
          <w:rFonts w:cs="Arial"/>
          <w:bCs/>
          <w:kern w:val="28"/>
          <w:szCs w:val="28"/>
        </w:rPr>
        <w:t>Uz Microsoft Windows Server tiek darbināta sistēmas apakšsistēma “Sekošanas serveris”, kas strādās ar sekošanas objektu telemātikas ierīču pārraidītajiem datiem.</w:t>
      </w:r>
    </w:p>
    <w:p w14:paraId="57F09BAE" w14:textId="77777777" w:rsidR="0031750B" w:rsidRPr="00876086" w:rsidRDefault="0031750B" w:rsidP="0031750B">
      <w:pPr>
        <w:keepNext/>
        <w:spacing w:before="120" w:after="120"/>
        <w:ind w:firstLine="567"/>
        <w:jc w:val="both"/>
        <w:outlineLvl w:val="0"/>
        <w:rPr>
          <w:rFonts w:cs="Arial"/>
          <w:bCs/>
          <w:kern w:val="28"/>
          <w:szCs w:val="28"/>
        </w:rPr>
      </w:pPr>
      <w:r w:rsidRPr="00876086">
        <w:rPr>
          <w:rFonts w:cs="Arial"/>
          <w:bCs/>
          <w:kern w:val="28"/>
          <w:szCs w:val="28"/>
        </w:rPr>
        <w:t xml:space="preserve">“Sekošanas serveris” uztver un apstrādā datus, ko pārraida sekošanas objektu telemātikas ierīces. Apstrādātie dati tiek pārveidoti uz vienotu datu struktūru un saglabāti datubāzē. Šo datubāzi tālāk izmanto otra sistēmas apakšsistēma “Transporta kontroles sistēma”. </w:t>
      </w:r>
    </w:p>
    <w:p w14:paraId="449152D4" w14:textId="77777777" w:rsidR="0031750B" w:rsidRPr="00876086" w:rsidRDefault="0031750B" w:rsidP="0031750B">
      <w:pPr>
        <w:keepNext/>
        <w:spacing w:before="120" w:after="120"/>
        <w:ind w:firstLine="567"/>
        <w:jc w:val="both"/>
        <w:outlineLvl w:val="0"/>
        <w:rPr>
          <w:rFonts w:cs="Arial"/>
          <w:bCs/>
          <w:kern w:val="28"/>
          <w:szCs w:val="28"/>
        </w:rPr>
      </w:pPr>
      <w:r w:rsidRPr="00876086">
        <w:rPr>
          <w:rFonts w:cs="Arial"/>
          <w:bCs/>
          <w:kern w:val="28"/>
          <w:szCs w:val="28"/>
        </w:rPr>
        <w:t xml:space="preserve">Uz Microsoft Windows Server bāzes tiek darbināta sistēmas datubāze, kas satur datus par sekošanas objektiem, sistēmas apakšsistēma “Transporta kontroles sistēma”, kas realizē tīmekļa vietni sistēmas lietotājiem. </w:t>
      </w:r>
    </w:p>
    <w:p w14:paraId="16236915" w14:textId="77777777" w:rsidR="0031750B" w:rsidRPr="00876086" w:rsidRDefault="0031750B" w:rsidP="0031750B">
      <w:pPr>
        <w:keepNext/>
        <w:spacing w:before="120" w:after="120"/>
        <w:ind w:firstLine="567"/>
        <w:jc w:val="both"/>
        <w:outlineLvl w:val="0"/>
        <w:rPr>
          <w:rFonts w:cs="Arial"/>
          <w:bCs/>
          <w:kern w:val="28"/>
          <w:szCs w:val="28"/>
        </w:rPr>
      </w:pPr>
      <w:r w:rsidRPr="00876086">
        <w:rPr>
          <w:rFonts w:cs="Arial"/>
          <w:bCs/>
          <w:kern w:val="28"/>
          <w:szCs w:val="28"/>
        </w:rPr>
        <w:t xml:space="preserve">Serverī tiek izmantotas vairākas tīmekļa un informācijas tehnoloģijas, lai realizētu to darbību. </w:t>
      </w:r>
    </w:p>
    <w:p w14:paraId="67830AD7" w14:textId="77777777" w:rsidR="0031750B" w:rsidRDefault="0031750B" w:rsidP="0031750B">
      <w:pPr>
        <w:keepNext/>
        <w:spacing w:before="120" w:after="120"/>
        <w:ind w:firstLine="567"/>
        <w:jc w:val="both"/>
        <w:outlineLvl w:val="0"/>
        <w:rPr>
          <w:rFonts w:cs="Arial"/>
          <w:bCs/>
          <w:kern w:val="28"/>
          <w:szCs w:val="28"/>
        </w:rPr>
      </w:pPr>
      <w:r w:rsidRPr="00876086">
        <w:rPr>
          <w:rFonts w:cs="Arial"/>
          <w:bCs/>
          <w:kern w:val="28"/>
          <w:szCs w:val="28"/>
        </w:rPr>
        <w:t xml:space="preserve">Tiek izmantota </w:t>
      </w:r>
      <w:proofErr w:type="spellStart"/>
      <w:r w:rsidRPr="00876086">
        <w:rPr>
          <w:rFonts w:cs="Arial"/>
          <w:bCs/>
          <w:kern w:val="28"/>
          <w:szCs w:val="28"/>
        </w:rPr>
        <w:t>PostgreSQL</w:t>
      </w:r>
      <w:proofErr w:type="spellEnd"/>
      <w:r w:rsidRPr="00876086">
        <w:rPr>
          <w:rFonts w:cs="Arial"/>
          <w:bCs/>
          <w:kern w:val="28"/>
          <w:szCs w:val="28"/>
        </w:rPr>
        <w:t xml:space="preserve"> relāciju </w:t>
      </w:r>
      <w:proofErr w:type="spellStart"/>
      <w:r w:rsidRPr="00876086">
        <w:rPr>
          <w:rFonts w:cs="Arial"/>
          <w:bCs/>
          <w:kern w:val="28"/>
          <w:szCs w:val="28"/>
        </w:rPr>
        <w:t>datubāzu</w:t>
      </w:r>
      <w:proofErr w:type="spellEnd"/>
      <w:r w:rsidRPr="00876086">
        <w:rPr>
          <w:rFonts w:cs="Arial"/>
          <w:bCs/>
          <w:kern w:val="28"/>
          <w:szCs w:val="28"/>
        </w:rPr>
        <w:t xml:space="preserve"> vadības sistēma, kurā tiek glabāti dati par sekošanas objektiem, un sistēmas ģeotelpiskie dati, </w:t>
      </w:r>
      <w:proofErr w:type="spellStart"/>
      <w:r w:rsidRPr="00876086">
        <w:rPr>
          <w:rFonts w:cs="Arial"/>
          <w:bCs/>
          <w:kern w:val="28"/>
          <w:szCs w:val="28"/>
        </w:rPr>
        <w:t>Apache</w:t>
      </w:r>
      <w:proofErr w:type="spellEnd"/>
      <w:r w:rsidRPr="00876086">
        <w:rPr>
          <w:rFonts w:cs="Arial"/>
          <w:bCs/>
          <w:kern w:val="28"/>
          <w:szCs w:val="28"/>
        </w:rPr>
        <w:t xml:space="preserve"> tīmekļa serveris, kas nodrošina </w:t>
      </w:r>
      <w:r w:rsidRPr="00876086">
        <w:rPr>
          <w:rFonts w:cs="Arial"/>
          <w:bCs/>
          <w:kern w:val="28"/>
          <w:szCs w:val="28"/>
        </w:rPr>
        <w:lastRenderedPageBreak/>
        <w:t xml:space="preserve">sistēmas tīmekļa lappušu pasniegšanu sistēmas lietotājiem, PHP programmēšanas valoda, ar ko tiek realizēta apakšsistēma “Transporta kontroles sistēma”. </w:t>
      </w:r>
    </w:p>
    <w:p w14:paraId="2943CD7F" w14:textId="77777777" w:rsidR="0031750B" w:rsidRPr="00876086" w:rsidRDefault="0031750B" w:rsidP="0031750B">
      <w:pPr>
        <w:keepNext/>
        <w:spacing w:before="120" w:after="120"/>
        <w:ind w:firstLine="567"/>
        <w:jc w:val="both"/>
        <w:outlineLvl w:val="0"/>
        <w:rPr>
          <w:rFonts w:cs="Arial"/>
          <w:bCs/>
          <w:kern w:val="28"/>
          <w:szCs w:val="28"/>
        </w:rPr>
      </w:pPr>
    </w:p>
    <w:p w14:paraId="292F507D" w14:textId="77777777" w:rsidR="0031750B" w:rsidRPr="00876086" w:rsidRDefault="0031750B" w:rsidP="0031750B">
      <w:pPr>
        <w:keepNext/>
        <w:spacing w:before="120" w:after="120"/>
        <w:outlineLvl w:val="0"/>
        <w:rPr>
          <w:rFonts w:cs="Arial"/>
          <w:bCs/>
          <w:kern w:val="28"/>
          <w:szCs w:val="28"/>
        </w:rPr>
      </w:pPr>
      <w:r w:rsidRPr="00876086">
        <w:rPr>
          <w:rFonts w:cs="Arial"/>
          <w:bCs/>
          <w:kern w:val="28"/>
          <w:szCs w:val="28"/>
        </w:rPr>
        <w:t>Programmatūru licenču izvietojums:</w:t>
      </w:r>
    </w:p>
    <w:p w14:paraId="172F8C9A" w14:textId="77777777" w:rsidR="0031750B" w:rsidRPr="00876086" w:rsidRDefault="0031750B" w:rsidP="00BA62E0">
      <w:pPr>
        <w:keepNext/>
        <w:tabs>
          <w:tab w:val="left" w:pos="284"/>
        </w:tabs>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t>Windows Server 2019 Standard operētājsistēma</w:t>
      </w:r>
    </w:p>
    <w:p w14:paraId="1631A479" w14:textId="77777777" w:rsidR="0031750B" w:rsidRPr="00876086" w:rsidRDefault="0031750B" w:rsidP="00BA62E0">
      <w:pPr>
        <w:keepNext/>
        <w:tabs>
          <w:tab w:val="left" w:pos="284"/>
        </w:tabs>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r>
      <w:proofErr w:type="spellStart"/>
      <w:r w:rsidRPr="00876086">
        <w:rPr>
          <w:rFonts w:cs="Arial"/>
          <w:bCs/>
          <w:kern w:val="28"/>
          <w:szCs w:val="28"/>
        </w:rPr>
        <w:t>PostgreSQL</w:t>
      </w:r>
      <w:proofErr w:type="spellEnd"/>
      <w:r w:rsidRPr="00876086">
        <w:rPr>
          <w:rFonts w:cs="Arial"/>
          <w:bCs/>
          <w:kern w:val="28"/>
          <w:szCs w:val="28"/>
        </w:rPr>
        <w:t xml:space="preserve"> </w:t>
      </w:r>
      <w:proofErr w:type="spellStart"/>
      <w:r w:rsidRPr="00876086">
        <w:rPr>
          <w:rFonts w:cs="Arial"/>
          <w:bCs/>
          <w:kern w:val="28"/>
          <w:szCs w:val="28"/>
        </w:rPr>
        <w:t>datubāzu</w:t>
      </w:r>
      <w:proofErr w:type="spellEnd"/>
      <w:r w:rsidRPr="00876086">
        <w:rPr>
          <w:rFonts w:cs="Arial"/>
          <w:bCs/>
          <w:kern w:val="28"/>
          <w:szCs w:val="28"/>
        </w:rPr>
        <w:t xml:space="preserve"> vadības sistēma;</w:t>
      </w:r>
    </w:p>
    <w:p w14:paraId="097F7619" w14:textId="77777777" w:rsidR="0031750B" w:rsidRPr="00876086" w:rsidRDefault="0031750B" w:rsidP="00BA62E0">
      <w:pPr>
        <w:keepNext/>
        <w:tabs>
          <w:tab w:val="left" w:pos="284"/>
        </w:tabs>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r>
      <w:proofErr w:type="spellStart"/>
      <w:r w:rsidRPr="00876086">
        <w:rPr>
          <w:rFonts w:cs="Arial"/>
          <w:bCs/>
          <w:kern w:val="28"/>
          <w:szCs w:val="28"/>
        </w:rPr>
        <w:t>Apache</w:t>
      </w:r>
      <w:proofErr w:type="spellEnd"/>
      <w:r w:rsidRPr="00876086">
        <w:rPr>
          <w:rFonts w:cs="Arial"/>
          <w:bCs/>
          <w:kern w:val="28"/>
          <w:szCs w:val="28"/>
        </w:rPr>
        <w:t xml:space="preserve"> tīmekļa serveris;</w:t>
      </w:r>
    </w:p>
    <w:p w14:paraId="79E26323" w14:textId="77777777" w:rsidR="0031750B" w:rsidRPr="00876086" w:rsidRDefault="0031750B" w:rsidP="00BA62E0">
      <w:pPr>
        <w:keepNext/>
        <w:tabs>
          <w:tab w:val="left" w:pos="284"/>
        </w:tabs>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t>PHP programmēšanas valoda.</w:t>
      </w:r>
    </w:p>
    <w:p w14:paraId="7D022F8B" w14:textId="77777777" w:rsidR="0031750B" w:rsidRPr="00876086" w:rsidRDefault="0031750B" w:rsidP="0031750B">
      <w:pPr>
        <w:keepNext/>
        <w:spacing w:before="120" w:after="120"/>
        <w:ind w:firstLine="567"/>
        <w:jc w:val="both"/>
        <w:outlineLvl w:val="0"/>
        <w:rPr>
          <w:rFonts w:cs="Arial"/>
          <w:bCs/>
          <w:kern w:val="28"/>
          <w:szCs w:val="28"/>
        </w:rPr>
      </w:pPr>
      <w:r w:rsidRPr="00876086">
        <w:rPr>
          <w:rFonts w:cs="Arial"/>
          <w:bCs/>
          <w:kern w:val="28"/>
          <w:szCs w:val="28"/>
        </w:rPr>
        <w:t xml:space="preserve">PHP hiperteksta priekšprocesors ir bezmaksas  atklātā pirmkoda skriptu valoda, kura sākotnēji bija paredzēta servera puses lietojumos dinamiska tīmekļa lapu ģenerēšanai. PHP var izmantot arī ar komandrindas </w:t>
      </w:r>
      <w:proofErr w:type="spellStart"/>
      <w:r w:rsidRPr="00876086">
        <w:rPr>
          <w:rFonts w:cs="Arial"/>
          <w:bCs/>
          <w:kern w:val="28"/>
          <w:szCs w:val="28"/>
        </w:rPr>
        <w:t>saskarni</w:t>
      </w:r>
      <w:proofErr w:type="spellEnd"/>
      <w:r w:rsidRPr="00876086">
        <w:rPr>
          <w:rFonts w:cs="Arial"/>
          <w:bCs/>
          <w:kern w:val="28"/>
          <w:szCs w:val="28"/>
        </w:rPr>
        <w:t xml:space="preserve"> vai grafiskajos lietojumos, kur nav vajadzīga programmas instalēšana. PHP ir no platformām neatkarīga valoda, kas nozīmē, ka kodēt programmu var vienā vidē, bet izplatīt citā vidē. PHP var darbināt gan Windows operētājsistēmā, gan uz daudzām </w:t>
      </w:r>
      <w:proofErr w:type="spellStart"/>
      <w:r w:rsidRPr="00876086">
        <w:rPr>
          <w:rFonts w:cs="Arial"/>
          <w:bCs/>
          <w:kern w:val="28"/>
          <w:szCs w:val="28"/>
        </w:rPr>
        <w:t>Unix</w:t>
      </w:r>
      <w:proofErr w:type="spellEnd"/>
      <w:r w:rsidRPr="00876086">
        <w:rPr>
          <w:rFonts w:cs="Arial"/>
          <w:bCs/>
          <w:kern w:val="28"/>
          <w:szCs w:val="28"/>
        </w:rPr>
        <w:t>/</w:t>
      </w:r>
      <w:proofErr w:type="spellStart"/>
      <w:r w:rsidRPr="00876086">
        <w:rPr>
          <w:rFonts w:cs="Arial"/>
          <w:bCs/>
          <w:kern w:val="28"/>
          <w:szCs w:val="28"/>
        </w:rPr>
        <w:t>Linux</w:t>
      </w:r>
      <w:proofErr w:type="spellEnd"/>
      <w:r w:rsidRPr="00876086">
        <w:rPr>
          <w:rFonts w:cs="Arial"/>
          <w:bCs/>
          <w:kern w:val="28"/>
          <w:szCs w:val="28"/>
        </w:rPr>
        <w:t xml:space="preserve"> versijām un Mac OS X.</w:t>
      </w:r>
    </w:p>
    <w:p w14:paraId="57E6F52F" w14:textId="5017E9FA" w:rsidR="0031750B" w:rsidRPr="00876086" w:rsidRDefault="0031750B" w:rsidP="0031750B">
      <w:pPr>
        <w:keepNext/>
        <w:spacing w:before="120" w:after="120"/>
        <w:outlineLvl w:val="0"/>
        <w:rPr>
          <w:rFonts w:cs="Arial"/>
          <w:bCs/>
          <w:kern w:val="28"/>
          <w:szCs w:val="28"/>
        </w:rPr>
      </w:pPr>
      <w:r w:rsidRPr="00876086">
        <w:rPr>
          <w:rFonts w:cs="Arial"/>
          <w:bCs/>
          <w:kern w:val="28"/>
          <w:szCs w:val="28"/>
        </w:rPr>
        <w:t>Licenču produkts ir 2 karšu pārlūki, kas tiek saņemti no ārējiem SIA “Karšu izdevniecība Jāņa sēta”</w:t>
      </w:r>
      <w:r w:rsidR="002379FE">
        <w:rPr>
          <w:rFonts w:cs="Arial"/>
          <w:bCs/>
          <w:kern w:val="28"/>
          <w:szCs w:val="28"/>
        </w:rPr>
        <w:t xml:space="preserve"> </w:t>
      </w:r>
      <w:r w:rsidRPr="00876086">
        <w:rPr>
          <w:rFonts w:cs="Arial"/>
          <w:bCs/>
          <w:kern w:val="28"/>
          <w:szCs w:val="28"/>
        </w:rPr>
        <w:t>serveriem.</w:t>
      </w:r>
    </w:p>
    <w:bookmarkEnd w:id="43"/>
    <w:p w14:paraId="5258F87F" w14:textId="77777777" w:rsidR="0031750B" w:rsidRPr="00876086" w:rsidRDefault="0031750B" w:rsidP="0031750B">
      <w:pPr>
        <w:keepNext/>
        <w:spacing w:before="120" w:after="120"/>
        <w:ind w:left="431"/>
        <w:outlineLvl w:val="0"/>
        <w:rPr>
          <w:rFonts w:cs="Arial"/>
          <w:bCs/>
          <w:kern w:val="28"/>
          <w:szCs w:val="28"/>
        </w:rPr>
      </w:pPr>
    </w:p>
    <w:p w14:paraId="3A41F39C" w14:textId="77777777" w:rsidR="0031750B" w:rsidRPr="00876086" w:rsidRDefault="0031750B" w:rsidP="0031750B">
      <w:pPr>
        <w:keepNext/>
        <w:numPr>
          <w:ilvl w:val="0"/>
          <w:numId w:val="45"/>
        </w:numPr>
        <w:spacing w:before="120" w:after="120"/>
        <w:ind w:left="431" w:hanging="431"/>
        <w:outlineLvl w:val="0"/>
        <w:rPr>
          <w:rFonts w:cs="Arial"/>
          <w:bCs/>
          <w:kern w:val="28"/>
          <w:szCs w:val="28"/>
        </w:rPr>
      </w:pPr>
      <w:r w:rsidRPr="00876086">
        <w:rPr>
          <w:rFonts w:cs="Arial"/>
          <w:b/>
          <w:bCs/>
          <w:kern w:val="28"/>
          <w:szCs w:val="28"/>
        </w:rPr>
        <w:t>Funkcionālo bloku apraksts</w:t>
      </w:r>
    </w:p>
    <w:p w14:paraId="0F2B687D" w14:textId="77777777" w:rsidR="0031750B" w:rsidRPr="00876086" w:rsidRDefault="0031750B" w:rsidP="0031750B">
      <w:pPr>
        <w:keepNext/>
        <w:spacing w:before="120" w:after="120"/>
        <w:ind w:left="431"/>
        <w:outlineLvl w:val="0"/>
        <w:rPr>
          <w:rFonts w:cs="Arial"/>
          <w:bCs/>
          <w:kern w:val="28"/>
          <w:szCs w:val="28"/>
        </w:rPr>
      </w:pPr>
      <w:r w:rsidRPr="00876086">
        <w:rPr>
          <w:rFonts w:cs="Arial"/>
          <w:bCs/>
          <w:kern w:val="28"/>
          <w:szCs w:val="28"/>
        </w:rPr>
        <w:t>Dokumentā ir aprakstīti funkcionālie bloki, raksturojot to funkcijas (iespējas) un realizāciju.</w:t>
      </w:r>
    </w:p>
    <w:p w14:paraId="0F543B76" w14:textId="77777777" w:rsidR="0031750B" w:rsidRPr="00876086" w:rsidRDefault="0031750B" w:rsidP="0031750B">
      <w:pPr>
        <w:widowControl w:val="0"/>
        <w:spacing w:after="160" w:line="259" w:lineRule="auto"/>
        <w:jc w:val="both"/>
        <w:rPr>
          <w:rFonts w:eastAsia="Calibri"/>
          <w:b/>
          <w:szCs w:val="20"/>
          <w:lang w:eastAsia="lv-LV"/>
        </w:rPr>
      </w:pPr>
      <w:r w:rsidRPr="00876086">
        <w:rPr>
          <w:rFonts w:eastAsia="Calibri"/>
          <w:b/>
          <w:szCs w:val="20"/>
          <w:lang w:eastAsia="lv-LV"/>
        </w:rPr>
        <w:t>1.funkcionālais bloks – Sekošanas serveris</w:t>
      </w:r>
    </w:p>
    <w:p w14:paraId="2D79CC40" w14:textId="77777777" w:rsidR="0031750B" w:rsidRPr="00876086" w:rsidRDefault="0031750B" w:rsidP="0031750B">
      <w:pPr>
        <w:widowControl w:val="0"/>
        <w:spacing w:after="160" w:line="259" w:lineRule="auto"/>
        <w:ind w:firstLine="567"/>
        <w:jc w:val="both"/>
        <w:rPr>
          <w:rFonts w:eastAsia="Calibri"/>
          <w:bCs/>
          <w:szCs w:val="20"/>
          <w:lang w:eastAsia="lv-LV"/>
        </w:rPr>
      </w:pPr>
      <w:r w:rsidRPr="00876086">
        <w:rPr>
          <w:rFonts w:eastAsia="Calibri"/>
          <w:bCs/>
          <w:szCs w:val="20"/>
          <w:lang w:eastAsia="lv-LV"/>
        </w:rPr>
        <w:t>Datu uztveršanu no telemātikas iekārtām nodrošina izstrādātās programmatūras apakšsistēma “</w:t>
      </w:r>
      <w:bookmarkStart w:id="44" w:name="_Hlk135826812"/>
      <w:r w:rsidRPr="00876086">
        <w:rPr>
          <w:rFonts w:eastAsia="Calibri"/>
          <w:bCs/>
          <w:szCs w:val="20"/>
          <w:lang w:eastAsia="lv-LV"/>
        </w:rPr>
        <w:t>Sekošanas serveris</w:t>
      </w:r>
      <w:bookmarkEnd w:id="44"/>
      <w:r w:rsidRPr="00876086">
        <w:rPr>
          <w:rFonts w:eastAsia="Calibri"/>
          <w:bCs/>
          <w:szCs w:val="20"/>
          <w:lang w:eastAsia="lv-LV"/>
        </w:rPr>
        <w:t xml:space="preserve">”. Tiek izmantota </w:t>
      </w:r>
      <w:proofErr w:type="spellStart"/>
      <w:r w:rsidRPr="00876086">
        <w:rPr>
          <w:rFonts w:eastAsia="Calibri"/>
          <w:bCs/>
          <w:szCs w:val="20"/>
          <w:lang w:eastAsia="lv-LV"/>
        </w:rPr>
        <w:t>PostgreSQL</w:t>
      </w:r>
      <w:proofErr w:type="spellEnd"/>
      <w:r w:rsidRPr="00876086">
        <w:rPr>
          <w:rFonts w:eastAsia="Calibri"/>
          <w:bCs/>
          <w:szCs w:val="20"/>
          <w:lang w:eastAsia="lv-LV"/>
        </w:rPr>
        <w:t xml:space="preserve"> relāciju </w:t>
      </w:r>
      <w:proofErr w:type="spellStart"/>
      <w:r w:rsidRPr="00876086">
        <w:rPr>
          <w:rFonts w:eastAsia="Calibri"/>
          <w:bCs/>
          <w:szCs w:val="20"/>
          <w:lang w:eastAsia="lv-LV"/>
        </w:rPr>
        <w:t>datubāzu</w:t>
      </w:r>
      <w:proofErr w:type="spellEnd"/>
      <w:r w:rsidRPr="00876086">
        <w:rPr>
          <w:rFonts w:eastAsia="Calibri"/>
          <w:bCs/>
          <w:szCs w:val="20"/>
          <w:lang w:eastAsia="lv-LV"/>
        </w:rPr>
        <w:t xml:space="preserve"> vadības sistēma, kurā tiek glabāti dati par sekošanas objektiem.</w:t>
      </w:r>
    </w:p>
    <w:p w14:paraId="349D7770" w14:textId="77777777" w:rsidR="0031750B" w:rsidRPr="00876086" w:rsidRDefault="0031750B" w:rsidP="0031750B">
      <w:pPr>
        <w:spacing w:after="160" w:line="259" w:lineRule="auto"/>
        <w:ind w:right="-2" w:firstLine="720"/>
        <w:jc w:val="both"/>
        <w:rPr>
          <w:rFonts w:eastAsia="Calibri"/>
          <w:lang w:bidi="lo-LA"/>
        </w:rPr>
      </w:pPr>
      <w:r w:rsidRPr="00876086">
        <w:rPr>
          <w:rFonts w:eastAsia="Calibri"/>
          <w:lang w:bidi="lo-LA"/>
        </w:rPr>
        <w:t xml:space="preserve">Sekošanas serveris izstrādāts, lai apstrādātu telemātikas datus no </w:t>
      </w:r>
      <w:proofErr w:type="spellStart"/>
      <w:r w:rsidRPr="00876086">
        <w:rPr>
          <w:rFonts w:eastAsia="Calibri"/>
          <w:lang w:bidi="lo-LA"/>
        </w:rPr>
        <w:t>Teltonika</w:t>
      </w:r>
      <w:proofErr w:type="spellEnd"/>
      <w:r w:rsidRPr="00876086">
        <w:rPr>
          <w:rFonts w:eastAsia="Calibri"/>
          <w:lang w:bidi="lo-LA"/>
        </w:rPr>
        <w:t xml:space="preserve"> ražotām iekārtām kuras datus uz serveri </w:t>
      </w:r>
      <w:proofErr w:type="spellStart"/>
      <w:r w:rsidRPr="00876086">
        <w:rPr>
          <w:rFonts w:eastAsia="Calibri"/>
          <w:lang w:bidi="lo-LA"/>
        </w:rPr>
        <w:t>sūta</w:t>
      </w:r>
      <w:proofErr w:type="spellEnd"/>
      <w:r w:rsidRPr="00876086">
        <w:rPr>
          <w:rFonts w:eastAsia="Calibri"/>
          <w:lang w:bidi="lo-LA"/>
        </w:rPr>
        <w:t xml:space="preserve"> izmantojot </w:t>
      </w:r>
      <w:proofErr w:type="spellStart"/>
      <w:r w:rsidRPr="00876086">
        <w:rPr>
          <w:rFonts w:eastAsia="Calibri"/>
          <w:lang w:bidi="lo-LA"/>
        </w:rPr>
        <w:t>Codec</w:t>
      </w:r>
      <w:proofErr w:type="spellEnd"/>
      <w:r w:rsidRPr="00876086">
        <w:rPr>
          <w:rFonts w:eastAsia="Calibri"/>
          <w:lang w:bidi="lo-LA"/>
        </w:rPr>
        <w:t xml:space="preserve"> 8 protokolu. </w:t>
      </w:r>
      <w:hyperlink r:id="rId13" w:anchor="Codec_8" w:history="1">
        <w:r w:rsidRPr="00876086">
          <w:rPr>
            <w:rFonts w:eastAsia="Calibri"/>
            <w:color w:val="0563C1"/>
            <w:u w:val="single"/>
            <w:lang w:bidi="lo-LA"/>
          </w:rPr>
          <w:t>https://wiki.teltonika-gps.com/view/Codec#Codec_8</w:t>
        </w:r>
      </w:hyperlink>
      <w:r w:rsidRPr="00876086">
        <w:rPr>
          <w:rFonts w:eastAsia="Calibri"/>
          <w:lang w:bidi="lo-LA"/>
        </w:rPr>
        <w:t xml:space="preserve"> </w:t>
      </w:r>
    </w:p>
    <w:p w14:paraId="17FBC268" w14:textId="77777777" w:rsidR="0031750B" w:rsidRPr="00876086" w:rsidRDefault="0031750B" w:rsidP="0031750B">
      <w:pPr>
        <w:widowControl w:val="0"/>
        <w:spacing w:after="160" w:line="259" w:lineRule="auto"/>
        <w:jc w:val="both"/>
        <w:rPr>
          <w:rFonts w:eastAsia="Calibri"/>
          <w:b/>
          <w:szCs w:val="20"/>
          <w:lang w:eastAsia="lv-LV"/>
        </w:rPr>
      </w:pPr>
      <w:r w:rsidRPr="00876086">
        <w:rPr>
          <w:rFonts w:eastAsia="Calibri"/>
          <w:b/>
          <w:szCs w:val="20"/>
          <w:lang w:eastAsia="lv-LV"/>
        </w:rPr>
        <w:t>2.funkcionālais bloks - Transporta kontroles sistēma</w:t>
      </w:r>
    </w:p>
    <w:p w14:paraId="305DC488" w14:textId="77777777" w:rsidR="0031750B" w:rsidRPr="00876086" w:rsidRDefault="0031750B" w:rsidP="0031750B">
      <w:pPr>
        <w:widowControl w:val="0"/>
        <w:spacing w:after="160" w:line="259" w:lineRule="auto"/>
        <w:jc w:val="both"/>
        <w:rPr>
          <w:rFonts w:eastAsia="Calibri"/>
          <w:bCs/>
          <w:szCs w:val="20"/>
          <w:lang w:eastAsia="lv-LV"/>
        </w:rPr>
      </w:pPr>
      <w:r w:rsidRPr="00876086">
        <w:rPr>
          <w:rFonts w:eastAsia="Calibri"/>
          <w:bCs/>
          <w:szCs w:val="20"/>
          <w:lang w:eastAsia="lv-LV"/>
        </w:rPr>
        <w:t>Saņemtos un apstrādātos datus izmanto izstrādātās programmatūras apakšsistēma “Transporta kontroles sistēma”, kas nodrošina datu attēlošanu uz kartes un satura analīzi.</w:t>
      </w:r>
    </w:p>
    <w:p w14:paraId="18496A74" w14:textId="77777777" w:rsidR="0031750B" w:rsidRPr="00876086" w:rsidRDefault="0031750B" w:rsidP="0031750B">
      <w:pPr>
        <w:widowControl w:val="0"/>
        <w:spacing w:after="160" w:line="259" w:lineRule="auto"/>
        <w:jc w:val="both"/>
        <w:rPr>
          <w:rFonts w:eastAsia="Calibri"/>
          <w:bCs/>
          <w:szCs w:val="20"/>
          <w:lang w:eastAsia="lv-LV"/>
        </w:rPr>
      </w:pPr>
      <w:r w:rsidRPr="00876086">
        <w:rPr>
          <w:rFonts w:eastAsia="Calibri"/>
          <w:bCs/>
          <w:szCs w:val="20"/>
          <w:lang w:eastAsia="lv-LV"/>
        </w:rPr>
        <w:t>Šī funkcionālā bloka realizācija tiek izpildīta ar sekojošiem resursiem:</w:t>
      </w:r>
    </w:p>
    <w:p w14:paraId="53859DD6" w14:textId="77777777" w:rsidR="0031750B" w:rsidRPr="00876086" w:rsidRDefault="0031750B" w:rsidP="000519FA">
      <w:pPr>
        <w:widowControl w:val="0"/>
        <w:tabs>
          <w:tab w:val="left" w:pos="284"/>
        </w:tabs>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r>
      <w:proofErr w:type="spellStart"/>
      <w:r w:rsidRPr="00876086">
        <w:rPr>
          <w:rFonts w:eastAsia="Calibri"/>
          <w:bCs/>
          <w:szCs w:val="20"/>
          <w:lang w:eastAsia="lv-LV"/>
        </w:rPr>
        <w:t>PostgreSQL</w:t>
      </w:r>
      <w:proofErr w:type="spellEnd"/>
      <w:r w:rsidRPr="00876086">
        <w:rPr>
          <w:rFonts w:eastAsia="Calibri"/>
          <w:bCs/>
          <w:szCs w:val="20"/>
          <w:lang w:eastAsia="lv-LV"/>
        </w:rPr>
        <w:t xml:space="preserve"> relāciju </w:t>
      </w:r>
      <w:proofErr w:type="spellStart"/>
      <w:r w:rsidRPr="00876086">
        <w:rPr>
          <w:rFonts w:eastAsia="Calibri"/>
          <w:bCs/>
          <w:szCs w:val="20"/>
          <w:lang w:eastAsia="lv-LV"/>
        </w:rPr>
        <w:t>datubāzu</w:t>
      </w:r>
      <w:proofErr w:type="spellEnd"/>
      <w:r w:rsidRPr="00876086">
        <w:rPr>
          <w:rFonts w:eastAsia="Calibri"/>
          <w:bCs/>
          <w:szCs w:val="20"/>
          <w:lang w:eastAsia="lv-LV"/>
        </w:rPr>
        <w:t xml:space="preserve"> vadības sistēma, kurā tiek glabāti sistēmas ģeotelpiskie dati, </w:t>
      </w:r>
    </w:p>
    <w:p w14:paraId="4804EF56" w14:textId="77777777" w:rsidR="0031750B" w:rsidRPr="00876086" w:rsidRDefault="0031750B" w:rsidP="00BA62E0">
      <w:pPr>
        <w:widowControl w:val="0"/>
        <w:tabs>
          <w:tab w:val="left" w:pos="284"/>
        </w:tabs>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r>
      <w:proofErr w:type="spellStart"/>
      <w:r w:rsidRPr="00876086">
        <w:rPr>
          <w:rFonts w:eastAsia="Calibri"/>
          <w:bCs/>
          <w:szCs w:val="20"/>
          <w:lang w:eastAsia="lv-LV"/>
        </w:rPr>
        <w:t>Apache</w:t>
      </w:r>
      <w:proofErr w:type="spellEnd"/>
      <w:r w:rsidRPr="00876086">
        <w:rPr>
          <w:rFonts w:eastAsia="Calibri"/>
          <w:bCs/>
          <w:szCs w:val="20"/>
          <w:lang w:eastAsia="lv-LV"/>
        </w:rPr>
        <w:t xml:space="preserve"> tīmekļa serveris, kas nodrošina sistēmas tīmekļa lappušu pasniegšanu sistēmas lietotājiem, </w:t>
      </w:r>
    </w:p>
    <w:p w14:paraId="005E92DC" w14:textId="77777777" w:rsidR="0031750B" w:rsidRPr="00876086" w:rsidRDefault="0031750B" w:rsidP="00BA62E0">
      <w:pPr>
        <w:widowControl w:val="0"/>
        <w:tabs>
          <w:tab w:val="left" w:pos="284"/>
        </w:tabs>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PHP programmēšanas valoda, ar ko tiek realizēta apakšsistēma “Transporta kontroles sistēma”.</w:t>
      </w:r>
    </w:p>
    <w:p w14:paraId="4734A284" w14:textId="77777777" w:rsidR="0031750B" w:rsidRPr="00876086" w:rsidRDefault="0031750B" w:rsidP="0031750B">
      <w:pPr>
        <w:keepNext/>
        <w:numPr>
          <w:ilvl w:val="0"/>
          <w:numId w:val="45"/>
        </w:numPr>
        <w:spacing w:before="120" w:after="120"/>
        <w:ind w:left="431" w:hanging="431"/>
        <w:outlineLvl w:val="0"/>
        <w:rPr>
          <w:rFonts w:cs="Arial"/>
          <w:b/>
          <w:bCs/>
          <w:kern w:val="28"/>
          <w:szCs w:val="28"/>
        </w:rPr>
      </w:pPr>
      <w:r w:rsidRPr="00876086">
        <w:rPr>
          <w:rFonts w:cs="Arial"/>
          <w:b/>
          <w:bCs/>
          <w:kern w:val="28"/>
          <w:szCs w:val="28"/>
        </w:rPr>
        <w:t>Sekošanas risinājuma komponentes un to mijiedarbība</w:t>
      </w:r>
    </w:p>
    <w:p w14:paraId="494B7C51" w14:textId="77777777" w:rsidR="0031750B" w:rsidRPr="00876086" w:rsidRDefault="0031750B" w:rsidP="0031750B">
      <w:pPr>
        <w:widowControl w:val="0"/>
        <w:spacing w:after="160" w:line="259" w:lineRule="auto"/>
        <w:jc w:val="both"/>
        <w:rPr>
          <w:rFonts w:eastAsia="Calibri"/>
          <w:bCs/>
          <w:szCs w:val="20"/>
          <w:lang w:eastAsia="lv-LV"/>
        </w:rPr>
      </w:pPr>
      <w:r w:rsidRPr="00876086">
        <w:rPr>
          <w:rFonts w:eastAsia="Calibri"/>
          <w:bCs/>
          <w:szCs w:val="20"/>
          <w:lang w:eastAsia="lv-LV"/>
        </w:rPr>
        <w:t>Sistēma sastāv no vairākām komponentēm:</w:t>
      </w:r>
    </w:p>
    <w:p w14:paraId="6FED19E5" w14:textId="77777777" w:rsidR="0031750B" w:rsidRPr="00876086" w:rsidRDefault="0031750B" w:rsidP="00BA62E0">
      <w:pPr>
        <w:widowControl w:val="0"/>
        <w:tabs>
          <w:tab w:val="left" w:pos="284"/>
        </w:tabs>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Sekošanas iekārta (telemātikas iekārtas uzstādītas transportlīdzekļos), lai varētu noteikt tās atrašanās vietu un reģistrēt dažādus notikumus.</w:t>
      </w:r>
    </w:p>
    <w:p w14:paraId="76076AA9" w14:textId="77777777" w:rsidR="0031750B" w:rsidRPr="00876086" w:rsidRDefault="0031750B" w:rsidP="00BA62E0">
      <w:pPr>
        <w:widowControl w:val="0"/>
        <w:tabs>
          <w:tab w:val="left" w:pos="284"/>
        </w:tabs>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 xml:space="preserve">SIM karte, kuru ievieto sekošanas iekārtā, lai datus no automašīnas varētu saņemt un uzkrāt </w:t>
      </w:r>
      <w:r w:rsidRPr="00876086">
        <w:rPr>
          <w:rFonts w:eastAsia="Calibri"/>
          <w:bCs/>
          <w:szCs w:val="20"/>
          <w:lang w:eastAsia="lv-LV"/>
        </w:rPr>
        <w:lastRenderedPageBreak/>
        <w:t>datu bāzē.</w:t>
      </w:r>
    </w:p>
    <w:p w14:paraId="1593DAFF" w14:textId="77777777" w:rsidR="0031750B" w:rsidRPr="00876086" w:rsidRDefault="0031750B" w:rsidP="00BA62E0">
      <w:pPr>
        <w:widowControl w:val="0"/>
        <w:tabs>
          <w:tab w:val="left" w:pos="284"/>
        </w:tabs>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Programmatūras risinājums saņemto datu attēlošanai uz kartes un satura analīzei.</w:t>
      </w:r>
    </w:p>
    <w:p w14:paraId="64451704" w14:textId="77777777" w:rsidR="0031750B" w:rsidRPr="00876086" w:rsidRDefault="0031750B" w:rsidP="0031750B">
      <w:pPr>
        <w:widowControl w:val="0"/>
        <w:spacing w:after="160" w:line="259" w:lineRule="auto"/>
        <w:ind w:firstLine="567"/>
        <w:jc w:val="both"/>
        <w:rPr>
          <w:rFonts w:eastAsia="Calibri"/>
          <w:bCs/>
          <w:szCs w:val="20"/>
          <w:lang w:eastAsia="lv-LV"/>
        </w:rPr>
      </w:pPr>
      <w:r w:rsidRPr="00876086">
        <w:rPr>
          <w:rFonts w:eastAsia="Calibri"/>
          <w:bCs/>
          <w:szCs w:val="20"/>
          <w:lang w:eastAsia="lv-LV"/>
        </w:rPr>
        <w:t xml:space="preserve">Sekošanas objekta atrašanās vietas noteikšanai tiek izmantota globālā pozicionēšanas sistēma jeb GPS. GPS sistēma sastāv no vairākiem desmitiem satelītu, kas riņķo ap Zemi. </w:t>
      </w:r>
    </w:p>
    <w:p w14:paraId="4990DF00" w14:textId="77777777" w:rsidR="0031750B" w:rsidRPr="00876086" w:rsidRDefault="0031750B" w:rsidP="0031750B">
      <w:pPr>
        <w:widowControl w:val="0"/>
        <w:spacing w:after="160" w:line="259" w:lineRule="auto"/>
        <w:ind w:firstLine="567"/>
        <w:jc w:val="both"/>
        <w:rPr>
          <w:rFonts w:eastAsia="Calibri"/>
          <w:bCs/>
          <w:szCs w:val="20"/>
          <w:lang w:eastAsia="lv-LV"/>
        </w:rPr>
      </w:pPr>
      <w:r w:rsidRPr="00876086">
        <w:rPr>
          <w:rFonts w:eastAsia="Calibri"/>
          <w:bCs/>
          <w:szCs w:val="20"/>
          <w:lang w:eastAsia="lv-LV"/>
        </w:rPr>
        <w:t>Sekošanas iekārtas GPS uztvērēja uzdevums ir uztvert šo satelītu signālu un aprēķināt savu atrašanās vietu jeb koordinātes. Lai varētu noteikt savu atrašanās vietu GPS uztvērējam ir jāredz vismaz 3 satelīti.</w:t>
      </w:r>
    </w:p>
    <w:p w14:paraId="55C7E814" w14:textId="77777777" w:rsidR="0031750B" w:rsidRPr="00876086" w:rsidRDefault="0031750B" w:rsidP="0031750B">
      <w:pPr>
        <w:widowControl w:val="0"/>
        <w:spacing w:after="160" w:line="259" w:lineRule="auto"/>
        <w:ind w:firstLine="567"/>
        <w:jc w:val="both"/>
        <w:rPr>
          <w:rFonts w:eastAsia="Calibri"/>
          <w:bCs/>
          <w:szCs w:val="20"/>
          <w:lang w:eastAsia="lv-LV"/>
        </w:rPr>
      </w:pPr>
      <w:r w:rsidRPr="00876086">
        <w:rPr>
          <w:rFonts w:eastAsia="Calibri"/>
          <w:bCs/>
          <w:szCs w:val="20"/>
          <w:lang w:eastAsia="lv-LV"/>
        </w:rPr>
        <w:t>GPS uztvērējiem, labos apstākļos bez papildu aprīkojuma precizitāte var būt sākot no 2 metriem līdz 10 metriem. Praksē precizitāte ir ap 3 metriem.</w:t>
      </w:r>
    </w:p>
    <w:p w14:paraId="711F2260" w14:textId="77777777" w:rsidR="0031750B" w:rsidRPr="00876086" w:rsidRDefault="0031750B" w:rsidP="0031750B">
      <w:pPr>
        <w:widowControl w:val="0"/>
        <w:spacing w:after="160" w:line="259" w:lineRule="auto"/>
        <w:jc w:val="both"/>
        <w:rPr>
          <w:rFonts w:eastAsia="Calibri"/>
          <w:bCs/>
          <w:szCs w:val="20"/>
          <w:lang w:eastAsia="lv-LV"/>
        </w:rPr>
      </w:pPr>
      <w:r w:rsidRPr="00876086">
        <w:rPr>
          <w:rFonts w:eastAsia="Calibri"/>
          <w:bCs/>
          <w:szCs w:val="20"/>
          <w:lang w:eastAsia="lv-LV"/>
        </w:rPr>
        <w:t>GPS uztvērēja precizitāti var ietekmēt:</w:t>
      </w:r>
    </w:p>
    <w:p w14:paraId="5276B848" w14:textId="77777777" w:rsidR="0031750B" w:rsidRPr="00876086" w:rsidRDefault="0031750B" w:rsidP="000519FA">
      <w:pPr>
        <w:widowControl w:val="0"/>
        <w:tabs>
          <w:tab w:val="left" w:pos="284"/>
        </w:tabs>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Atmosfēra un laika apstākļi.</w:t>
      </w:r>
    </w:p>
    <w:p w14:paraId="2F88824A" w14:textId="77777777" w:rsidR="0031750B" w:rsidRPr="00876086" w:rsidRDefault="0031750B" w:rsidP="00BA62E0">
      <w:pPr>
        <w:widowControl w:val="0"/>
        <w:tabs>
          <w:tab w:val="left" w:pos="284"/>
        </w:tabs>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 xml:space="preserve">Satelītu atrašanās vieta trajektorijā un leņķis attiecībā pret GPS uztvērēju. </w:t>
      </w:r>
    </w:p>
    <w:p w14:paraId="22FB2C73" w14:textId="77777777" w:rsidR="0031750B" w:rsidRPr="00876086" w:rsidRDefault="0031750B" w:rsidP="00BA62E0">
      <w:pPr>
        <w:widowControl w:val="0"/>
        <w:tabs>
          <w:tab w:val="left" w:pos="284"/>
        </w:tabs>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 xml:space="preserve">GPS uztvērēja atrašanās vieta. Ja tas atrodas starp mājām vai debesskrāpjiem, radio signāls no satelīta var atstaroties no mājas sienas un tikai tad nonākt pie uztvērēja. Šādos gadījumos var rasties nobīdes pret faktisko atrašanās vietu. </w:t>
      </w:r>
    </w:p>
    <w:p w14:paraId="18E4E9E8" w14:textId="77777777" w:rsidR="0031750B" w:rsidRPr="00876086" w:rsidRDefault="0031750B" w:rsidP="0031750B">
      <w:pPr>
        <w:widowControl w:val="0"/>
        <w:spacing w:after="160" w:line="259" w:lineRule="auto"/>
        <w:ind w:firstLine="567"/>
        <w:jc w:val="both"/>
        <w:rPr>
          <w:rFonts w:eastAsia="Calibri"/>
          <w:bCs/>
          <w:szCs w:val="20"/>
          <w:lang w:eastAsia="lv-LV"/>
        </w:rPr>
      </w:pPr>
      <w:r w:rsidRPr="00876086">
        <w:rPr>
          <w:rFonts w:eastAsia="Calibri"/>
          <w:bCs/>
          <w:szCs w:val="20"/>
          <w:lang w:eastAsia="lv-LV"/>
        </w:rPr>
        <w:t xml:space="preserve">Sekošanas iekārtu datu saņemšanas kritērijus klienta serverī nodrošina ar sekošanas iekārtu konfigurāciju, kurā norādīti parametri datu sūtīšanas biežumam un klienta servera IP adrese. Klienta IP adresei ir jābūt nemainīgai. </w:t>
      </w:r>
    </w:p>
    <w:p w14:paraId="20EE309D" w14:textId="77777777" w:rsidR="0031750B" w:rsidRPr="00876086" w:rsidRDefault="0031750B" w:rsidP="0031750B">
      <w:pPr>
        <w:widowControl w:val="0"/>
        <w:spacing w:after="160" w:line="259" w:lineRule="auto"/>
        <w:ind w:firstLine="567"/>
        <w:jc w:val="both"/>
        <w:rPr>
          <w:rFonts w:eastAsia="Calibri"/>
          <w:bCs/>
          <w:szCs w:val="20"/>
          <w:lang w:eastAsia="lv-LV"/>
        </w:rPr>
      </w:pPr>
      <w:r w:rsidRPr="00876086">
        <w:rPr>
          <w:rFonts w:eastAsia="Calibri"/>
          <w:bCs/>
          <w:szCs w:val="20"/>
          <w:lang w:eastAsia="lv-LV"/>
        </w:rPr>
        <w:t xml:space="preserve">Ar noteikto regularitāti sekošanas iekārta </w:t>
      </w:r>
      <w:proofErr w:type="spellStart"/>
      <w:r w:rsidRPr="00876086">
        <w:rPr>
          <w:rFonts w:eastAsia="Calibri"/>
          <w:bCs/>
          <w:szCs w:val="20"/>
          <w:lang w:eastAsia="lv-LV"/>
        </w:rPr>
        <w:t>sūta</w:t>
      </w:r>
      <w:proofErr w:type="spellEnd"/>
      <w:r w:rsidRPr="00876086">
        <w:rPr>
          <w:rFonts w:eastAsia="Calibri"/>
          <w:bCs/>
          <w:szCs w:val="20"/>
          <w:lang w:eastAsia="lv-LV"/>
        </w:rPr>
        <w:t xml:space="preserve"> datus caur GSM tīklu ar GPRS datu pārraides starpniecību. Lai nodrošinātu sekošanas iekārtas darbību GSM tīklā, tajā tiek ievietota SIM karte ar GPRS datu pārraides </w:t>
      </w:r>
      <w:proofErr w:type="spellStart"/>
      <w:r w:rsidRPr="00876086">
        <w:rPr>
          <w:rFonts w:eastAsia="Calibri"/>
          <w:bCs/>
          <w:szCs w:val="20"/>
          <w:lang w:eastAsia="lv-LV"/>
        </w:rPr>
        <w:t>pieslēgumu</w:t>
      </w:r>
      <w:proofErr w:type="spellEnd"/>
      <w:r w:rsidRPr="00876086">
        <w:rPr>
          <w:rFonts w:eastAsia="Calibri"/>
          <w:bCs/>
          <w:szCs w:val="20"/>
          <w:lang w:eastAsia="lv-LV"/>
        </w:rPr>
        <w:t xml:space="preserve"> un ar noņemtiem drošības kodiem, lai iekārtai izslēdzoties un ieslēdzoties datu pārraide atsāktos nekavējoties. Datu pārraides apjoms ir atkarīgs no to sūtīšanas biežuma, bet pie optimāliem uzstādījumiem ir vidēji līdz 20 MB/mēnesī. </w:t>
      </w:r>
    </w:p>
    <w:p w14:paraId="6CCBCDE0" w14:textId="77777777" w:rsidR="0031750B" w:rsidRPr="00876086" w:rsidRDefault="0031750B" w:rsidP="0031750B">
      <w:pPr>
        <w:widowControl w:val="0"/>
        <w:spacing w:after="160" w:line="259" w:lineRule="auto"/>
        <w:jc w:val="both"/>
        <w:rPr>
          <w:rFonts w:eastAsia="Calibri"/>
          <w:b/>
          <w:szCs w:val="20"/>
          <w:lang w:eastAsia="lv-LV"/>
        </w:rPr>
      </w:pPr>
      <w:r w:rsidRPr="00876086">
        <w:rPr>
          <w:rFonts w:eastAsia="Calibri"/>
          <w:b/>
          <w:szCs w:val="20"/>
          <w:lang w:eastAsia="lv-LV"/>
        </w:rPr>
        <w:t>Programmatūras risinājums saņemto datu attēlošanai uz kartes un satura analīzei.</w:t>
      </w:r>
    </w:p>
    <w:p w14:paraId="61A5F838" w14:textId="77777777" w:rsidR="0031750B" w:rsidRPr="00876086" w:rsidRDefault="0031750B" w:rsidP="0031750B">
      <w:pPr>
        <w:widowControl w:val="0"/>
        <w:spacing w:after="160" w:line="259" w:lineRule="auto"/>
        <w:ind w:firstLine="567"/>
        <w:jc w:val="both"/>
        <w:rPr>
          <w:rFonts w:eastAsia="Calibri"/>
          <w:bCs/>
          <w:szCs w:val="20"/>
          <w:lang w:eastAsia="lv-LV"/>
        </w:rPr>
      </w:pPr>
      <w:r w:rsidRPr="00876086">
        <w:rPr>
          <w:rFonts w:eastAsia="Calibri"/>
          <w:bCs/>
          <w:szCs w:val="20"/>
          <w:lang w:eastAsia="lv-LV"/>
        </w:rPr>
        <w:t>Datu uztveršanu klienta serverī nodrošina programmatūras apakšsistēma “Sekošanas serveris”. Sekošanas serverī ir jāievada pamata informāciju par sekošanas objektiem. Iekārtu klasifikatorā ir redzami pievienoto iekārtu identifikatori, kuriem var piešķirt attiecīgu lietotājam saprotamo objekta informāciju tā identificēšanai datu bāzē, atskaišu veidošanai un darbam kopējā sekošanas programmatūrā. Iekārtai var pieslēgt ārējo sensoru, kas sistēmā ieraida kalibrējamus datus, te var veikt datu kalibrēšanu, aprakstot no iekārtas saņemto vienību atbilstību lietotājam saprotamām mērvienībām, piemēram, iekārta ieraida voltus, kas noteiktā attiecība atbilst lietotāja saprotamai mērvienībai - litriem. Te var redzēt arī informāciju par sekošanas objektu, kas saņemta pēdējā datu paketē, senākā pagātnē.</w:t>
      </w:r>
    </w:p>
    <w:p w14:paraId="37306146" w14:textId="77777777" w:rsidR="0031750B" w:rsidRPr="00876086" w:rsidRDefault="0031750B" w:rsidP="0031750B">
      <w:pPr>
        <w:widowControl w:val="0"/>
        <w:spacing w:after="160" w:line="259" w:lineRule="auto"/>
        <w:ind w:left="567" w:hanging="567"/>
        <w:jc w:val="both"/>
        <w:rPr>
          <w:rFonts w:eastAsia="Calibri"/>
          <w:bCs/>
          <w:szCs w:val="20"/>
          <w:lang w:eastAsia="lv-LV"/>
        </w:rPr>
      </w:pPr>
      <w:r w:rsidRPr="00876086">
        <w:rPr>
          <w:rFonts w:eastAsia="Calibri"/>
          <w:bCs/>
          <w:szCs w:val="20"/>
          <w:lang w:eastAsia="lv-LV"/>
        </w:rPr>
        <w:t xml:space="preserve">Sekošanas iekārtu iesūtītie dati risinājumā tiek glabāti centralizētā datu bāzē </w:t>
      </w:r>
      <w:proofErr w:type="spellStart"/>
      <w:r w:rsidRPr="00876086">
        <w:rPr>
          <w:rFonts w:eastAsia="Calibri"/>
          <w:bCs/>
          <w:szCs w:val="20"/>
          <w:lang w:eastAsia="lv-LV"/>
        </w:rPr>
        <w:t>PostgreSQL</w:t>
      </w:r>
      <w:proofErr w:type="spellEnd"/>
      <w:r w:rsidRPr="00876086">
        <w:rPr>
          <w:rFonts w:eastAsia="Calibri"/>
          <w:bCs/>
          <w:szCs w:val="20"/>
          <w:lang w:eastAsia="lv-LV"/>
        </w:rPr>
        <w:t xml:space="preserve">. </w:t>
      </w:r>
    </w:p>
    <w:p w14:paraId="5610879B" w14:textId="77777777" w:rsidR="0031750B" w:rsidRPr="00876086" w:rsidRDefault="0031750B" w:rsidP="0031750B">
      <w:pPr>
        <w:widowControl w:val="0"/>
        <w:spacing w:after="160" w:line="259" w:lineRule="auto"/>
        <w:jc w:val="both"/>
        <w:rPr>
          <w:rFonts w:eastAsia="Calibri"/>
          <w:bCs/>
          <w:szCs w:val="20"/>
          <w:lang w:eastAsia="lv-LV"/>
        </w:rPr>
      </w:pPr>
      <w:r w:rsidRPr="00876086">
        <w:rPr>
          <w:rFonts w:eastAsia="Calibri"/>
          <w:bCs/>
          <w:szCs w:val="20"/>
          <w:lang w:eastAsia="lv-LV"/>
        </w:rPr>
        <w:t xml:space="preserve">Sekošanas servera iespējama risinājuma </w:t>
      </w:r>
      <w:proofErr w:type="spellStart"/>
      <w:r w:rsidRPr="00876086">
        <w:rPr>
          <w:rFonts w:eastAsia="Calibri"/>
          <w:bCs/>
          <w:szCs w:val="20"/>
          <w:lang w:eastAsia="lv-LV"/>
        </w:rPr>
        <w:t>ekrānattēls</w:t>
      </w:r>
      <w:proofErr w:type="spellEnd"/>
      <w:r w:rsidRPr="00876086">
        <w:rPr>
          <w:rFonts w:eastAsia="Calibri"/>
          <w:bCs/>
          <w:szCs w:val="20"/>
          <w:lang w:eastAsia="lv-LV"/>
        </w:rPr>
        <w:t>:</w:t>
      </w:r>
    </w:p>
    <w:p w14:paraId="532F2298" w14:textId="77777777" w:rsidR="0031750B" w:rsidRPr="00876086" w:rsidRDefault="0031750B" w:rsidP="0031750B">
      <w:pPr>
        <w:spacing w:before="120" w:after="160" w:line="259" w:lineRule="auto"/>
        <w:ind w:right="-2" w:firstLine="720"/>
        <w:jc w:val="both"/>
        <w:rPr>
          <w:rFonts w:eastAsia="Calibri"/>
          <w:bCs/>
          <w:lang w:bidi="lo-LA"/>
        </w:rPr>
      </w:pPr>
      <w:r w:rsidRPr="00876086">
        <w:rPr>
          <w:rFonts w:eastAsia="Calibri"/>
          <w:bCs/>
          <w:lang w:bidi="lo-LA"/>
        </w:rPr>
        <w:t>Programma sekošanas objekta ieraidīto datu analīzei ir programmatūras apakšsistēma “Transporta kontroles sistēma”</w:t>
      </w:r>
    </w:p>
    <w:p w14:paraId="524F0087" w14:textId="77777777" w:rsidR="0031750B" w:rsidRPr="00876086" w:rsidRDefault="0031750B" w:rsidP="0031750B">
      <w:pPr>
        <w:spacing w:before="120" w:after="160" w:line="259" w:lineRule="auto"/>
        <w:ind w:right="-2" w:firstLine="720"/>
        <w:jc w:val="both"/>
        <w:rPr>
          <w:rFonts w:eastAsia="Calibri"/>
          <w:bCs/>
          <w:lang w:bidi="lo-LA"/>
        </w:rPr>
      </w:pPr>
      <w:r w:rsidRPr="00876086">
        <w:rPr>
          <w:rFonts w:eastAsia="Calibri"/>
          <w:bCs/>
          <w:lang w:bidi="lo-LA"/>
        </w:rPr>
        <w:t xml:space="preserve">Tiešsaistes režīmā sekošanas objektu atrašanās vietu iespējams redzēt kartē ar nelielu </w:t>
      </w:r>
      <w:proofErr w:type="spellStart"/>
      <w:r w:rsidRPr="00876086">
        <w:rPr>
          <w:rFonts w:eastAsia="Calibri"/>
          <w:bCs/>
          <w:lang w:bidi="lo-LA"/>
        </w:rPr>
        <w:t>aizkavi</w:t>
      </w:r>
      <w:proofErr w:type="spellEnd"/>
      <w:r w:rsidRPr="00876086">
        <w:rPr>
          <w:rFonts w:eastAsia="Calibri"/>
          <w:bCs/>
          <w:lang w:bidi="lo-LA"/>
        </w:rPr>
        <w:t xml:space="preserve">, ko veido datu sūtīšana, apstrāde un iekārtas konfigurācija, cik bieži datus sūtīt uz serveri. </w:t>
      </w:r>
      <w:r w:rsidRPr="00876086">
        <w:rPr>
          <w:rFonts w:eastAsia="Calibri"/>
          <w:bCs/>
          <w:lang w:bidi="lo-LA"/>
        </w:rPr>
        <w:lastRenderedPageBreak/>
        <w:t>“Transporta kontroles sistēma” nodrošina sekošanas objektu skatīšanu kartē optimālā pietuvinājumā.</w:t>
      </w:r>
    </w:p>
    <w:p w14:paraId="3BD416AE" w14:textId="77777777" w:rsidR="0031750B" w:rsidRPr="00876086" w:rsidRDefault="0031750B" w:rsidP="0031750B">
      <w:pPr>
        <w:spacing w:after="160" w:line="259" w:lineRule="auto"/>
        <w:ind w:right="-2" w:firstLine="720"/>
        <w:jc w:val="both"/>
        <w:rPr>
          <w:rFonts w:eastAsia="Calibri"/>
          <w:bCs/>
          <w:lang w:bidi="lo-LA"/>
        </w:rPr>
      </w:pPr>
      <w:r w:rsidRPr="00876086">
        <w:rPr>
          <w:rFonts w:eastAsia="Calibri"/>
          <w:bCs/>
          <w:lang w:bidi="lo-LA"/>
        </w:rPr>
        <w:t xml:space="preserve">“Transporta kontroles sistēma” dod iespēju veikt pilnīgu sekošanas ceļa analīzi. Iespējama risinājuma </w:t>
      </w:r>
      <w:proofErr w:type="spellStart"/>
      <w:r w:rsidRPr="00876086">
        <w:rPr>
          <w:rFonts w:eastAsia="Calibri"/>
          <w:bCs/>
          <w:lang w:bidi="lo-LA"/>
        </w:rPr>
        <w:t>ekrānattēls</w:t>
      </w:r>
      <w:proofErr w:type="spellEnd"/>
      <w:r w:rsidRPr="00876086">
        <w:rPr>
          <w:rFonts w:eastAsia="Calibri"/>
          <w:bCs/>
          <w:lang w:bidi="lo-LA"/>
        </w:rPr>
        <w:t>:</w:t>
      </w:r>
    </w:p>
    <w:p w14:paraId="5276F0AB" w14:textId="77777777" w:rsidR="0031750B" w:rsidRPr="00876086" w:rsidRDefault="0031750B" w:rsidP="0031750B">
      <w:pPr>
        <w:spacing w:after="160" w:line="259" w:lineRule="auto"/>
        <w:ind w:right="-2" w:firstLine="720"/>
        <w:jc w:val="both"/>
        <w:rPr>
          <w:rFonts w:eastAsia="Calibri"/>
          <w:bCs/>
          <w:lang w:bidi="lo-LA"/>
        </w:rPr>
      </w:pPr>
      <w:r w:rsidRPr="00876086">
        <w:rPr>
          <w:rFonts w:eastAsia="Calibri"/>
          <w:bCs/>
          <w:lang w:bidi="lo-LA"/>
        </w:rPr>
        <w:t xml:space="preserve">Atskaites ir iespējams veidot, saņemot datus no </w:t>
      </w:r>
      <w:proofErr w:type="spellStart"/>
      <w:r w:rsidRPr="00876086">
        <w:rPr>
          <w:rFonts w:eastAsia="Calibri"/>
          <w:bCs/>
          <w:szCs w:val="20"/>
          <w:lang w:eastAsia="lv-LV"/>
        </w:rPr>
        <w:t>PostgreSQL</w:t>
      </w:r>
      <w:proofErr w:type="spellEnd"/>
      <w:r w:rsidRPr="00876086">
        <w:rPr>
          <w:rFonts w:eastAsia="Calibri"/>
          <w:bCs/>
          <w:lang w:bidi="lo-LA"/>
        </w:rPr>
        <w:t xml:space="preserve"> datu bāzes. Ir iespējams izvēlēties atskaitē analizējamos sekošanas objektus, laika periodu un atskaites veidu.</w:t>
      </w:r>
    </w:p>
    <w:p w14:paraId="37FBB9B2" w14:textId="77777777" w:rsidR="0031750B" w:rsidRPr="00876086" w:rsidRDefault="0031750B" w:rsidP="0031750B">
      <w:pPr>
        <w:spacing w:after="160" w:line="259" w:lineRule="auto"/>
        <w:ind w:right="-2" w:firstLine="720"/>
        <w:jc w:val="both"/>
        <w:rPr>
          <w:rFonts w:eastAsia="Calibri"/>
          <w:bCs/>
          <w:lang w:bidi="lo-LA"/>
        </w:rPr>
      </w:pPr>
      <w:r w:rsidRPr="00876086">
        <w:rPr>
          <w:rFonts w:eastAsia="Calibri"/>
          <w:bCs/>
          <w:lang w:bidi="lo-LA"/>
        </w:rPr>
        <w:t>“Transporta kontroles sistēma” dod iespēju  definēt  zonu  (poligonu)  ar  iebraukšanas/ izbraukšanas kontroli  un  iespēju  nosūtīt  brīdinājuma  e-pastu  par  notikuma iestāšanos.</w:t>
      </w:r>
    </w:p>
    <w:p w14:paraId="29347A10" w14:textId="77777777" w:rsidR="0031750B" w:rsidRPr="00BA62E0" w:rsidRDefault="0031750B" w:rsidP="00BA62E0">
      <w:pPr>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5"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45"/>
      <w:r>
        <w:rPr>
          <w:rFonts w:cs="Times New Roman"/>
          <w:szCs w:val="24"/>
        </w:rPr>
        <w:t>publiski pieejamās datubāzes,</w:t>
      </w:r>
      <w:r w:rsidRPr="00A0540A">
        <w:rPr>
          <w:rFonts w:cs="Times New Roman"/>
          <w:szCs w:val="24"/>
        </w:rPr>
        <w:t xml:space="preserve"> iegūst informāciju par to, vai pretendentam, </w:t>
      </w:r>
      <w:bookmarkStart w:id="46" w:name="_Hlk141942056"/>
      <w:r w:rsidRPr="00A0540A">
        <w:rPr>
          <w:rFonts w:cs="Times New Roman"/>
          <w:szCs w:val="24"/>
        </w:rPr>
        <w:t xml:space="preserve">kuram būtu piešķiramas Iepirkuma līguma slēgšanas tiesības </w:t>
      </w:r>
      <w:bookmarkEnd w:id="46"/>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7"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48" w:name="_Hlk141942066"/>
      <w:bookmarkEnd w:id="47"/>
      <w:r w:rsidRPr="0037158A">
        <w:rPr>
          <w:rFonts w:cs="Times New Roman"/>
          <w:szCs w:val="24"/>
        </w:rPr>
        <w:t xml:space="preserve">komisija lūdz 3 (trīs) darba dienu laikā iesniegt </w:t>
      </w:r>
      <w:bookmarkEnd w:id="48"/>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49" w:name="_Hlk141942113"/>
      <w:r w:rsidRPr="0037158A">
        <w:rPr>
          <w:rFonts w:cs="Times New Roman"/>
          <w:szCs w:val="24"/>
        </w:rPr>
        <w:t xml:space="preserve">pretendentam dienā, kad pieņemts lēmums par iespējamu līguma slēgšanas tiesību piešķiršanu, </w:t>
      </w:r>
      <w:bookmarkEnd w:id="49"/>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6FB2D2D" w:rsidR="0037158A" w:rsidRDefault="0037158A" w:rsidP="0031750B">
      <w:pPr>
        <w:jc w:val="both"/>
      </w:pPr>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00C127B3">
        <w:t xml:space="preserve"> </w:t>
      </w:r>
      <w:r w:rsidR="00C127B3" w:rsidRPr="00000B65">
        <w:t xml:space="preserve">vai no tās izriet, ka pretendentam ir VID administrēto nodokļu (nodevu) parādi, kas kopsummā pārsniedz EUR 150 (viens simts piecdesmit </w:t>
      </w:r>
      <w:proofErr w:type="spellStart"/>
      <w:r w:rsidR="00C127B3" w:rsidRPr="00000B65">
        <w:t>euro</w:t>
      </w:r>
      <w:proofErr w:type="spellEnd"/>
      <w:r w:rsidR="00C127B3" w:rsidRPr="00000B65">
        <w:t>)</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50"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50"/>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51" w:name="_Hlk141942561"/>
      <w:r w:rsidR="00892D63">
        <w:rPr>
          <w:bCs/>
        </w:rPr>
        <w:t>kuram</w:t>
      </w:r>
      <w:r w:rsidR="00892D63" w:rsidRPr="00CA283C">
        <w:rPr>
          <w:bCs/>
        </w:rPr>
        <w:t xml:space="preserve"> būtu piešķiramas līguma slēgšanas tiesības</w:t>
      </w:r>
      <w:bookmarkEnd w:id="51"/>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52"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4"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 xml:space="preserve">pieņem un atzīst, </w:t>
      </w:r>
      <w:r w:rsidRPr="00D62CC1">
        <w:rPr>
          <w:rFonts w:cs="Times New Roman"/>
          <w:szCs w:val="24"/>
          <w:shd w:val="clear" w:color="auto" w:fill="FFFFFF"/>
        </w:rPr>
        <w:lastRenderedPageBreak/>
        <w:t>ja tie izdoti ne agrāk kā sešus mēnešus pirms iesniegšanas dienas, ja izziņas vai dokumenta izdevējs nav norādījis īsāku tā derīguma termiņu.</w:t>
      </w:r>
    </w:p>
    <w:bookmarkEnd w:id="52"/>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53"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53"/>
    </w:p>
    <w:p w14:paraId="22DDCEBA" w14:textId="77777777" w:rsidR="004567F0" w:rsidRPr="004567F0" w:rsidRDefault="004567F0" w:rsidP="004567F0"/>
    <w:p w14:paraId="1828B35E" w14:textId="35EA9F3F" w:rsidR="001E31C5" w:rsidRDefault="002472AB" w:rsidP="00DC600B">
      <w:pPr>
        <w:tabs>
          <w:tab w:val="left" w:pos="709"/>
          <w:tab w:val="left" w:pos="1560"/>
          <w:tab w:val="center" w:pos="4320"/>
          <w:tab w:val="left" w:pos="6096"/>
          <w:tab w:val="right" w:pos="8640"/>
        </w:tabs>
        <w:ind w:right="-1" w:firstLine="709"/>
        <w:jc w:val="both"/>
        <w:rPr>
          <w:lang w:eastAsia="lv-LV"/>
        </w:rPr>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BA62E0">
        <w:t>kopā</w:t>
      </w:r>
      <w:r w:rsidR="00936765" w:rsidRPr="006B1729">
        <w:t xml:space="preserve"> ir viszemākā</w:t>
      </w:r>
      <w:r w:rsidR="00BA62E0">
        <w:t>.</w:t>
      </w:r>
      <w:r w:rsidR="00936765" w:rsidRPr="006B1729">
        <w:t xml:space="preserve"> </w:t>
      </w:r>
      <w:r>
        <w:rPr>
          <w:b/>
          <w:bCs/>
        </w:rPr>
        <w:t>4</w:t>
      </w:r>
      <w:r w:rsidR="00936765" w:rsidRPr="00936765">
        <w:rPr>
          <w:b/>
          <w:bCs/>
        </w:rPr>
        <w:t>.</w:t>
      </w:r>
      <w:r>
        <w:rPr>
          <w:b/>
          <w:bCs/>
        </w:rPr>
        <w:t>2</w:t>
      </w:r>
      <w:r w:rsidR="00DC600B">
        <w:rPr>
          <w:lang w:eastAsia="lv-LV"/>
        </w:rPr>
        <w:t xml:space="preserve">. </w:t>
      </w:r>
      <w:r w:rsidR="001E31C5" w:rsidRPr="00B73374">
        <w:rPr>
          <w:lang w:eastAsia="lv-LV"/>
        </w:rPr>
        <w:t xml:space="preserve">Gadījumā, ja vairāki </w:t>
      </w:r>
      <w:r w:rsidR="001E31C5" w:rsidRPr="002E0F4E">
        <w:rPr>
          <w:lang w:eastAsia="lv-LV"/>
        </w:rPr>
        <w:t xml:space="preserve">pretendenti </w:t>
      </w:r>
      <w:r w:rsidR="001E31C5" w:rsidRPr="002E0F4E">
        <w:t>piedāvā vienādu finanšu piedāvājuma zemāko cenu</w:t>
      </w:r>
      <w:r w:rsidR="001E31C5" w:rsidRPr="002E0F4E">
        <w:rPr>
          <w:lang w:eastAsia="lv-LV"/>
        </w:rPr>
        <w:t>, līguma slēgšanas tiesības tiek piešķirtas pretendentam, kurš “Finanšu piedāvājuma</w:t>
      </w:r>
      <w:r w:rsidR="001E31C5">
        <w:rPr>
          <w:lang w:eastAsia="lv-LV"/>
        </w:rPr>
        <w:t>” 1.punktā</w:t>
      </w:r>
      <w:r w:rsidR="001E31C5" w:rsidRPr="00B73374">
        <w:rPr>
          <w:lang w:eastAsia="lv-LV"/>
        </w:rPr>
        <w:t xml:space="preserve"> </w:t>
      </w:r>
      <w:r w:rsidR="001E31C5">
        <w:rPr>
          <w:lang w:eastAsia="lv-LV"/>
        </w:rPr>
        <w:t xml:space="preserve">piedāvājis zemāku cenu par </w:t>
      </w:r>
      <w:r w:rsidR="001E31C5" w:rsidRPr="00573606">
        <w:rPr>
          <w:rFonts w:cs="Times New Roman"/>
          <w:bCs/>
          <w:iCs/>
          <w:szCs w:val="24"/>
        </w:rPr>
        <w:t>TUKS kartogrāfijas</w:t>
      </w:r>
      <w:r w:rsidR="001E31C5">
        <w:rPr>
          <w:rFonts w:cs="Times New Roman"/>
          <w:bCs/>
          <w:iCs/>
          <w:szCs w:val="24"/>
        </w:rPr>
        <w:t xml:space="preserve"> </w:t>
      </w:r>
      <w:r w:rsidR="001E31C5" w:rsidRPr="004B41F3">
        <w:rPr>
          <w:rFonts w:cs="Times New Roman"/>
          <w:iCs/>
          <w:szCs w:val="24"/>
        </w:rPr>
        <w:t>licences</w:t>
      </w:r>
      <w:r w:rsidR="001E31C5">
        <w:rPr>
          <w:rFonts w:cs="Times New Roman"/>
          <w:iCs/>
          <w:szCs w:val="24"/>
        </w:rPr>
        <w:t xml:space="preserve"> </w:t>
      </w:r>
      <w:r w:rsidR="001E31C5" w:rsidRPr="004B41F3">
        <w:rPr>
          <w:rFonts w:cs="Times New Roman"/>
          <w:iCs/>
          <w:szCs w:val="24"/>
        </w:rPr>
        <w:t xml:space="preserve"> nodrošināšan</w:t>
      </w:r>
      <w:r w:rsidR="001E31C5">
        <w:rPr>
          <w:rFonts w:cs="Times New Roman"/>
          <w:iCs/>
          <w:szCs w:val="24"/>
        </w:rPr>
        <w:t>u 12 (divpadsmit) mēnešiem abām TUKS apakšsistēmām</w:t>
      </w:r>
      <w:r w:rsidR="001E31C5">
        <w:rPr>
          <w:lang w:eastAsia="lv-LV"/>
        </w:rPr>
        <w:t>.</w:t>
      </w:r>
    </w:p>
    <w:p w14:paraId="62255A92" w14:textId="77777777" w:rsidR="00DC600B" w:rsidRDefault="002472AB" w:rsidP="002F5E25">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5416ACBD" w14:textId="77777777" w:rsidR="00DC600B" w:rsidRPr="007E3772" w:rsidRDefault="00DC600B" w:rsidP="00DC600B">
      <w:pPr>
        <w:tabs>
          <w:tab w:val="left" w:pos="709"/>
          <w:tab w:val="left" w:pos="1560"/>
          <w:tab w:val="center" w:pos="4320"/>
          <w:tab w:val="left" w:pos="6096"/>
          <w:tab w:val="right" w:pos="8640"/>
        </w:tabs>
        <w:ind w:right="-1" w:firstLine="709"/>
        <w:jc w:val="both"/>
        <w:rPr>
          <w:lang w:eastAsia="lv-LV"/>
        </w:rPr>
      </w:pPr>
      <w:r w:rsidRPr="007E3772">
        <w:rPr>
          <w:b/>
          <w:bCs/>
          <w:lang w:eastAsia="lv-LV"/>
        </w:rPr>
        <w:t xml:space="preserve">4.4. </w:t>
      </w:r>
      <w:r w:rsidRPr="007E3772">
        <w:rPr>
          <w:lang w:eastAsia="lv-LV"/>
        </w:rPr>
        <w:t xml:space="preserve">Komisija veic pretendenta, kuram būtu piešķiramas līguma slēgšanas tiesības, tā patiesā labuma guvēja, piesaistītā apakšuzņēmēja, speciālistu, tā piedāvātās </w:t>
      </w:r>
      <w:r w:rsidRPr="007E3772">
        <w:rPr>
          <w:bCs/>
        </w:rPr>
        <w:t>kartogrāfijas izstrādātāja reģistrācijas valsti,</w:t>
      </w:r>
      <w:r w:rsidRPr="007E3772">
        <w:t xml:space="preserve"> </w:t>
      </w:r>
      <w:r w:rsidRPr="007E3772">
        <w:rPr>
          <w:bCs/>
        </w:rPr>
        <w:t>reģistrācijas numuru un valsti, kurā kartogrāfija izstrādāta</w:t>
      </w:r>
      <w:r w:rsidRPr="007E3772">
        <w:rPr>
          <w:lang w:eastAsia="lv-LV"/>
        </w:rPr>
        <w:t xml:space="preserve"> atbilstības pārbaudi atbilstoši Latvijas Republikā spēkā esošajos normatīvajos aktos par minimālajām </w:t>
      </w:r>
      <w:proofErr w:type="spellStart"/>
      <w:r w:rsidRPr="007E3772">
        <w:rPr>
          <w:lang w:eastAsia="lv-LV"/>
        </w:rPr>
        <w:t>kiberdrošības</w:t>
      </w:r>
      <w:proofErr w:type="spellEnd"/>
      <w:r w:rsidRPr="007E3772">
        <w:rPr>
          <w:lang w:eastAsia="lv-LV"/>
        </w:rPr>
        <w:t xml:space="preserve"> prasībām noteiktajam, nepieciešamības gadījumā, šādu informāciju </w:t>
      </w:r>
      <w:proofErr w:type="spellStart"/>
      <w:r w:rsidRPr="007E3772">
        <w:rPr>
          <w:lang w:eastAsia="lv-LV"/>
        </w:rPr>
        <w:t>nosūta</w:t>
      </w:r>
      <w:proofErr w:type="spellEnd"/>
      <w:r w:rsidRPr="007E3772">
        <w:rPr>
          <w:lang w:eastAsia="lv-LV"/>
        </w:rPr>
        <w:t xml:space="preserve"> atzinuma sniegšanai Satversmes aizsardzības birojam (turpmāk – SAB).</w:t>
      </w:r>
    </w:p>
    <w:p w14:paraId="04EDB205" w14:textId="77777777" w:rsidR="00DC600B" w:rsidRPr="007E3772" w:rsidRDefault="00DC600B" w:rsidP="00DC600B">
      <w:pPr>
        <w:tabs>
          <w:tab w:val="left" w:pos="709"/>
          <w:tab w:val="left" w:pos="1560"/>
          <w:tab w:val="center" w:pos="4320"/>
          <w:tab w:val="left" w:pos="6096"/>
          <w:tab w:val="right" w:pos="8640"/>
        </w:tabs>
        <w:ind w:right="-1" w:firstLine="709"/>
        <w:jc w:val="both"/>
        <w:rPr>
          <w:b/>
          <w:bCs/>
          <w:lang w:eastAsia="lv-LV"/>
        </w:rPr>
      </w:pPr>
    </w:p>
    <w:p w14:paraId="2DD317C0" w14:textId="77777777" w:rsidR="00DC600B" w:rsidRPr="007E3772" w:rsidRDefault="00DC600B" w:rsidP="00DC600B">
      <w:pPr>
        <w:pStyle w:val="ListParagraph"/>
        <w:tabs>
          <w:tab w:val="left" w:pos="709"/>
        </w:tabs>
        <w:ind w:left="0" w:firstLine="709"/>
        <w:jc w:val="both"/>
        <w:rPr>
          <w:szCs w:val="24"/>
          <w:lang w:eastAsia="lv-LV"/>
        </w:rPr>
      </w:pPr>
      <w:r w:rsidRPr="007E3772">
        <w:rPr>
          <w:szCs w:val="24"/>
          <w:lang w:eastAsia="lv-LV"/>
        </w:rPr>
        <w:tab/>
        <w:t>Lai apliecinātu atbilstību šajā apakšpunktā izvirzītajām prasībām pretendents iesniedz informāciju par:</w:t>
      </w:r>
    </w:p>
    <w:p w14:paraId="1642E17E" w14:textId="77777777" w:rsidR="00DC600B" w:rsidRPr="007E3772" w:rsidRDefault="00DC600B" w:rsidP="00DC600B">
      <w:pPr>
        <w:pStyle w:val="ListParagraph"/>
        <w:numPr>
          <w:ilvl w:val="0"/>
          <w:numId w:val="46"/>
        </w:numPr>
        <w:tabs>
          <w:tab w:val="left" w:pos="709"/>
        </w:tabs>
        <w:jc w:val="both"/>
        <w:rPr>
          <w:rFonts w:eastAsia="Times New Roman" w:cs="Times New Roman"/>
          <w:szCs w:val="24"/>
          <w:lang w:eastAsia="lv-LV"/>
        </w:rPr>
      </w:pPr>
      <w:r w:rsidRPr="007E3772">
        <w:rPr>
          <w:szCs w:val="24"/>
          <w:lang w:eastAsia="lv-LV"/>
        </w:rPr>
        <w:t>pretendenta reģistrācijas valsti un reģistrācijas numuru;</w:t>
      </w:r>
    </w:p>
    <w:p w14:paraId="1ED14FDB" w14:textId="77777777" w:rsidR="00DC600B" w:rsidRPr="007E3772" w:rsidRDefault="00DC600B" w:rsidP="00DC600B">
      <w:pPr>
        <w:pStyle w:val="ListParagraph"/>
        <w:numPr>
          <w:ilvl w:val="0"/>
          <w:numId w:val="46"/>
        </w:numPr>
        <w:tabs>
          <w:tab w:val="left" w:pos="709"/>
        </w:tabs>
        <w:jc w:val="both"/>
        <w:rPr>
          <w:rFonts w:eastAsia="Times New Roman" w:cs="Times New Roman"/>
          <w:szCs w:val="24"/>
          <w:lang w:eastAsia="lv-LV"/>
        </w:rPr>
      </w:pPr>
      <w:r w:rsidRPr="007E3772">
        <w:rPr>
          <w:szCs w:val="24"/>
          <w:lang w:eastAsia="lv-LV"/>
        </w:rPr>
        <w:t>kādu valstu pilsoņi ir pretendenta patiesā labuma guvēji;</w:t>
      </w:r>
    </w:p>
    <w:p w14:paraId="5EF1370F" w14:textId="77777777" w:rsidR="00DC600B" w:rsidRPr="007E3772" w:rsidRDefault="00DC600B" w:rsidP="00DC600B">
      <w:pPr>
        <w:pStyle w:val="ListParagraph"/>
        <w:numPr>
          <w:ilvl w:val="0"/>
          <w:numId w:val="46"/>
        </w:numPr>
        <w:tabs>
          <w:tab w:val="left" w:pos="709"/>
        </w:tabs>
        <w:jc w:val="both"/>
        <w:rPr>
          <w:rFonts w:eastAsia="Times New Roman" w:cs="Times New Roman"/>
          <w:szCs w:val="24"/>
          <w:lang w:eastAsia="lv-LV"/>
        </w:rPr>
      </w:pPr>
      <w:r w:rsidRPr="007E3772">
        <w:rPr>
          <w:szCs w:val="24"/>
          <w:lang w:eastAsia="lv-LV"/>
        </w:rPr>
        <w:t>pretendenta piesaistītā apakšuzņēmēja reģistrācijas valsti un reģistrācijas numuru;</w:t>
      </w:r>
    </w:p>
    <w:p w14:paraId="66DA249F" w14:textId="77777777" w:rsidR="00DC600B" w:rsidRPr="007E3772" w:rsidRDefault="00DC600B" w:rsidP="00DC600B">
      <w:pPr>
        <w:pStyle w:val="ListParagraph"/>
        <w:numPr>
          <w:ilvl w:val="0"/>
          <w:numId w:val="46"/>
        </w:numPr>
        <w:tabs>
          <w:tab w:val="left" w:pos="709"/>
        </w:tabs>
        <w:jc w:val="both"/>
        <w:rPr>
          <w:rFonts w:eastAsia="Times New Roman" w:cs="Times New Roman"/>
          <w:szCs w:val="24"/>
          <w:lang w:eastAsia="lv-LV"/>
        </w:rPr>
      </w:pPr>
      <w:r w:rsidRPr="007E3772">
        <w:rPr>
          <w:szCs w:val="24"/>
          <w:lang w:eastAsia="lv-LV"/>
        </w:rPr>
        <w:t>kādu valstu pilsoņi ir apakšuzņēmēju  patiesā labuma guvēji;</w:t>
      </w:r>
    </w:p>
    <w:p w14:paraId="59BBD05C" w14:textId="77777777" w:rsidR="00DC600B" w:rsidRPr="007E3772" w:rsidRDefault="00DC600B" w:rsidP="00DC600B">
      <w:pPr>
        <w:pStyle w:val="ListParagraph"/>
        <w:numPr>
          <w:ilvl w:val="0"/>
          <w:numId w:val="46"/>
        </w:numPr>
        <w:tabs>
          <w:tab w:val="left" w:pos="709"/>
        </w:tabs>
        <w:jc w:val="both"/>
        <w:rPr>
          <w:rFonts w:eastAsia="Times New Roman" w:cs="Times New Roman"/>
          <w:szCs w:val="24"/>
          <w:lang w:eastAsia="lv-LV"/>
        </w:rPr>
      </w:pPr>
      <w:r w:rsidRPr="007E3772">
        <w:rPr>
          <w:szCs w:val="24"/>
          <w:lang w:eastAsia="lv-LV"/>
        </w:rPr>
        <w:t>kādu valstu pilsoņi ir pretendenta piesaistītie speciālisti;</w:t>
      </w:r>
    </w:p>
    <w:p w14:paraId="15354925" w14:textId="77777777" w:rsidR="00DC600B" w:rsidRPr="007E3772" w:rsidRDefault="00DC600B" w:rsidP="00DC600B">
      <w:pPr>
        <w:pStyle w:val="ListParagraph"/>
        <w:numPr>
          <w:ilvl w:val="0"/>
          <w:numId w:val="46"/>
        </w:numPr>
        <w:tabs>
          <w:tab w:val="left" w:pos="709"/>
        </w:tabs>
        <w:jc w:val="both"/>
        <w:rPr>
          <w:rFonts w:eastAsia="Times New Roman" w:cs="Times New Roman"/>
          <w:szCs w:val="24"/>
          <w:lang w:eastAsia="lv-LV"/>
        </w:rPr>
      </w:pPr>
      <w:r w:rsidRPr="007E3772">
        <w:rPr>
          <w:bCs/>
        </w:rPr>
        <w:t>kartogrāfijas izstrādātāja reģistrācijas valsti, reģistrācijas numuru;</w:t>
      </w:r>
    </w:p>
    <w:p w14:paraId="3843BD40" w14:textId="77777777" w:rsidR="00DC600B" w:rsidRPr="007E3772" w:rsidRDefault="00DC600B" w:rsidP="00DC600B">
      <w:pPr>
        <w:pStyle w:val="ListParagraph"/>
        <w:numPr>
          <w:ilvl w:val="0"/>
          <w:numId w:val="46"/>
        </w:numPr>
        <w:tabs>
          <w:tab w:val="left" w:pos="709"/>
        </w:tabs>
        <w:jc w:val="both"/>
        <w:rPr>
          <w:rFonts w:eastAsia="Times New Roman" w:cs="Times New Roman"/>
          <w:szCs w:val="24"/>
          <w:lang w:eastAsia="lv-LV"/>
        </w:rPr>
      </w:pPr>
      <w:r w:rsidRPr="007E3772">
        <w:rPr>
          <w:bCs/>
        </w:rPr>
        <w:t>kādā valstī kartogrāfija izstrādāta.</w:t>
      </w:r>
    </w:p>
    <w:p w14:paraId="19C00B8E" w14:textId="77777777" w:rsidR="00DC600B" w:rsidRPr="007E3772" w:rsidRDefault="00DC600B" w:rsidP="00DC600B">
      <w:pPr>
        <w:tabs>
          <w:tab w:val="left" w:pos="709"/>
        </w:tabs>
        <w:jc w:val="both"/>
        <w:rPr>
          <w:rFonts w:eastAsia="Times New Roman" w:cs="Times New Roman"/>
          <w:szCs w:val="24"/>
          <w:lang w:eastAsia="lv-LV"/>
        </w:rPr>
      </w:pPr>
    </w:p>
    <w:p w14:paraId="77880F1D" w14:textId="77777777" w:rsidR="00DC600B" w:rsidRPr="007E3772" w:rsidRDefault="00DC600B" w:rsidP="00DC600B">
      <w:pPr>
        <w:pStyle w:val="ListParagraph"/>
        <w:numPr>
          <w:ilvl w:val="2"/>
          <w:numId w:val="47"/>
        </w:numPr>
        <w:ind w:right="-1"/>
        <w:jc w:val="both"/>
        <w:rPr>
          <w:szCs w:val="24"/>
        </w:rPr>
      </w:pPr>
      <w:r w:rsidRPr="007E3772">
        <w:rPr>
          <w:szCs w:val="24"/>
        </w:rPr>
        <w:t>Gadījumā, ja Komisija lūdza SAB atzinumu:</w:t>
      </w:r>
    </w:p>
    <w:p w14:paraId="39B8C525" w14:textId="77777777" w:rsidR="00DC600B" w:rsidRPr="007E3772" w:rsidRDefault="00DC600B" w:rsidP="00BA62E0">
      <w:pPr>
        <w:pStyle w:val="ListParagraph"/>
        <w:numPr>
          <w:ilvl w:val="3"/>
          <w:numId w:val="47"/>
        </w:numPr>
        <w:tabs>
          <w:tab w:val="left" w:pos="851"/>
        </w:tabs>
        <w:ind w:left="0" w:right="-1" w:firstLine="0"/>
        <w:jc w:val="both"/>
        <w:rPr>
          <w:szCs w:val="24"/>
        </w:rPr>
      </w:pPr>
      <w:r w:rsidRPr="007E3772">
        <w:rPr>
          <w:szCs w:val="24"/>
        </w:rPr>
        <w:t xml:space="preserve">no SAB ir saņemts negatīvs atzinums par pretendentu un </w:t>
      </w:r>
      <w:r w:rsidRPr="007E3772">
        <w:t>pretendenta piesaistīto apakšuzņēmēju</w:t>
      </w:r>
      <w:r w:rsidRPr="007E3772">
        <w:rPr>
          <w:szCs w:val="24"/>
        </w:rPr>
        <w:t>, Komisija pretendentu izslēdz no turpmākās dalības iepirkumā;</w:t>
      </w:r>
    </w:p>
    <w:p w14:paraId="308EB06F" w14:textId="77777777" w:rsidR="00DC600B" w:rsidRPr="00BA62E0" w:rsidRDefault="00DC600B" w:rsidP="00DC600B">
      <w:pPr>
        <w:pStyle w:val="ListParagraph"/>
        <w:numPr>
          <w:ilvl w:val="3"/>
          <w:numId w:val="47"/>
        </w:numPr>
        <w:tabs>
          <w:tab w:val="left" w:pos="851"/>
        </w:tabs>
        <w:ind w:left="0" w:right="-1" w:firstLine="0"/>
        <w:contextualSpacing w:val="0"/>
        <w:jc w:val="both"/>
        <w:rPr>
          <w:rFonts w:eastAsiaTheme="minorEastAsia"/>
          <w:szCs w:val="24"/>
        </w:rPr>
      </w:pPr>
      <w:r w:rsidRPr="007E3772">
        <w:rPr>
          <w:szCs w:val="24"/>
        </w:rPr>
        <w:t>no SAB ir saņemts pozitīvas atzinums par pretendentu</w:t>
      </w:r>
      <w:r w:rsidRPr="007E3772">
        <w:t xml:space="preserve"> un </w:t>
      </w:r>
      <w:r w:rsidRPr="007E3772">
        <w:rPr>
          <w:szCs w:val="24"/>
        </w:rPr>
        <w:t>pretendenta piesaistīto apakšuzņēmēju,</w:t>
      </w:r>
      <w:r w:rsidRPr="007E3772">
        <w:rPr>
          <w:lang w:eastAsia="lv-LV"/>
        </w:rPr>
        <w:t xml:space="preserve"> tā piedāvāto </w:t>
      </w:r>
      <w:r w:rsidRPr="007E3772">
        <w:rPr>
          <w:bCs/>
        </w:rPr>
        <w:t>kartogrāfijas izstrādātāju</w:t>
      </w:r>
      <w:r w:rsidRPr="007E3772">
        <w:rPr>
          <w:szCs w:val="24"/>
        </w:rPr>
        <w:t>, Komisija pieņem lēmumu par līguma slēgšanas tiesību piešķiršanu iepirkumā neatkarīgi no tā, vai ir saņemts SAB atzinums par speciālistiem vai apakšuzņēmēju;</w:t>
      </w:r>
    </w:p>
    <w:p w14:paraId="322AA03D" w14:textId="2B58CF14" w:rsidR="00DC600B" w:rsidRPr="00DC600B" w:rsidRDefault="00DC600B" w:rsidP="00DC600B">
      <w:pPr>
        <w:pStyle w:val="ListParagraph"/>
        <w:numPr>
          <w:ilvl w:val="3"/>
          <w:numId w:val="47"/>
        </w:numPr>
        <w:tabs>
          <w:tab w:val="left" w:pos="851"/>
        </w:tabs>
        <w:ind w:left="0" w:right="-1" w:firstLine="0"/>
        <w:contextualSpacing w:val="0"/>
        <w:jc w:val="both"/>
        <w:rPr>
          <w:rStyle w:val="ui-provider"/>
          <w:rFonts w:eastAsiaTheme="minorEastAsia"/>
          <w:szCs w:val="24"/>
        </w:rPr>
      </w:pPr>
      <w:r w:rsidRPr="00DC600B">
        <w:rPr>
          <w:szCs w:val="24"/>
        </w:rPr>
        <w:t>līdz līguma noslēgšanai ir saņemts atzinums no SAB par kādu no pretendenta, kuram ir piešķirtas līguma slēgšanas tiesības, speciālistiem vai apakšuzņēmēju, Komisija informē pretendentu, par tā piedāvātā speciālista/-u vai piesaistītā apakšuzņēmēja pārbaudes rezultātu un pretendenta tiesībām veikt speciālista/-u vai piesaistītā apakšuzņēmēja nomaiņu gadījumā, ja SAB atzinums ir negatīvs.</w:t>
      </w:r>
    </w:p>
    <w:p w14:paraId="50592723" w14:textId="77777777" w:rsidR="00DC600B" w:rsidRDefault="00DC600B" w:rsidP="00BA62E0">
      <w:pPr>
        <w:pStyle w:val="Heading2"/>
        <w:numPr>
          <w:ilvl w:val="0"/>
          <w:numId w:val="0"/>
        </w:numPr>
        <w:tabs>
          <w:tab w:val="clear" w:pos="567"/>
          <w:tab w:val="left" w:pos="426"/>
        </w:tabs>
        <w:ind w:left="567"/>
        <w:rPr>
          <w:rFonts w:ascii="Times New Roman Bold" w:hAnsi="Times New Roman Bold"/>
          <w:caps/>
          <w:sz w:val="28"/>
          <w:szCs w:val="28"/>
        </w:rPr>
      </w:pPr>
    </w:p>
    <w:p w14:paraId="0266383C" w14:textId="77777777" w:rsidR="00C41A33" w:rsidRDefault="00C41A33" w:rsidP="00C41A33"/>
    <w:p w14:paraId="2AD5CBF9" w14:textId="77777777" w:rsidR="00C41A33" w:rsidRDefault="00C41A33" w:rsidP="00C41A33"/>
    <w:p w14:paraId="295AEA9F" w14:textId="77777777" w:rsidR="00C41A33" w:rsidRDefault="00C41A33" w:rsidP="00C41A33"/>
    <w:p w14:paraId="276C20C2" w14:textId="77777777" w:rsidR="00C41A33" w:rsidRDefault="00C41A33" w:rsidP="00C41A33"/>
    <w:p w14:paraId="184AB133" w14:textId="77777777" w:rsidR="00C41A33" w:rsidRDefault="00C41A33" w:rsidP="00C41A33"/>
    <w:p w14:paraId="622237CA" w14:textId="77777777" w:rsidR="00C41A33" w:rsidRPr="00C41A33" w:rsidRDefault="00C41A33" w:rsidP="00C41A33"/>
    <w:p w14:paraId="702CE180" w14:textId="53D292DE" w:rsidR="00DC600B" w:rsidRDefault="00DC600B" w:rsidP="00DC600B">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w:t>
      </w:r>
      <w:r w:rsidRPr="006A176E">
        <w:rPr>
          <w:rFonts w:ascii="Times New Roman Bold" w:hAnsi="Times New Roman Bold"/>
          <w:caps/>
          <w:sz w:val="28"/>
          <w:szCs w:val="28"/>
        </w:rPr>
        <w:t>Finanšu piedāvājums</w:t>
      </w:r>
    </w:p>
    <w:p w14:paraId="04D3E364" w14:textId="77777777" w:rsidR="00DC600B" w:rsidRPr="00093A5D" w:rsidRDefault="00DC600B" w:rsidP="00DC600B"/>
    <w:p w14:paraId="4FC7186B" w14:textId="279FBA5D" w:rsidR="00DC600B" w:rsidRDefault="00DC600B" w:rsidP="00DC600B">
      <w:pPr>
        <w:jc w:val="right"/>
        <w:rPr>
          <w:i/>
          <w:iCs/>
          <w:szCs w:val="24"/>
        </w:rPr>
      </w:pPr>
      <w:r>
        <w:rPr>
          <w:i/>
          <w:iCs/>
          <w:szCs w:val="24"/>
        </w:rPr>
        <w:t>3</w:t>
      </w:r>
      <w:r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586"/>
        <w:gridCol w:w="3945"/>
        <w:gridCol w:w="2127"/>
        <w:gridCol w:w="2686"/>
      </w:tblGrid>
      <w:tr w:rsidR="00DC600B" w:rsidRPr="004B41F3" w14:paraId="7383FCCF" w14:textId="77777777" w:rsidTr="00E879A9">
        <w:tc>
          <w:tcPr>
            <w:tcW w:w="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009757" w14:textId="77777777" w:rsidR="00DC600B" w:rsidRPr="004B41F3" w:rsidRDefault="00DC600B" w:rsidP="00E879A9">
            <w:pPr>
              <w:jc w:val="center"/>
              <w:rPr>
                <w:rFonts w:ascii="Times New Roman" w:eastAsia="Times New Roman" w:hAnsi="Times New Roman" w:cs="Times New Roman"/>
                <w:b/>
                <w:sz w:val="24"/>
                <w:szCs w:val="24"/>
              </w:rPr>
            </w:pPr>
            <w:r w:rsidRPr="004B41F3">
              <w:rPr>
                <w:rFonts w:ascii="Times New Roman" w:eastAsia="Times New Roman" w:hAnsi="Times New Roman" w:cs="Times New Roman"/>
                <w:b/>
                <w:sz w:val="24"/>
                <w:szCs w:val="24"/>
              </w:rPr>
              <w:t>Nr. p.k.</w:t>
            </w:r>
          </w:p>
        </w:tc>
        <w:tc>
          <w:tcPr>
            <w:tcW w:w="3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AAF9C" w14:textId="77777777" w:rsidR="00DC600B" w:rsidRPr="002E0F4E" w:rsidRDefault="00DC600B" w:rsidP="00E879A9">
            <w:pPr>
              <w:jc w:val="center"/>
              <w:rPr>
                <w:rFonts w:ascii="Times New Roman" w:eastAsia="Times New Roman" w:hAnsi="Times New Roman" w:cs="Times New Roman"/>
                <w:b/>
                <w:sz w:val="24"/>
                <w:szCs w:val="24"/>
              </w:rPr>
            </w:pPr>
            <w:r w:rsidRPr="002E0F4E">
              <w:rPr>
                <w:rFonts w:ascii="Times New Roman" w:eastAsia="Times New Roman" w:hAnsi="Times New Roman" w:cs="Times New Roman"/>
                <w:b/>
                <w:sz w:val="24"/>
                <w:szCs w:val="24"/>
              </w:rPr>
              <w:t>Iepirkuma priekšmets</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EFC6B2" w14:textId="77777777" w:rsidR="00DC600B" w:rsidRPr="002E0F4E" w:rsidRDefault="00DC600B" w:rsidP="00E879A9">
            <w:pPr>
              <w:jc w:val="center"/>
              <w:rPr>
                <w:rFonts w:ascii="Times New Roman" w:eastAsia="Times New Roman" w:hAnsi="Times New Roman" w:cs="Times New Roman"/>
                <w:b/>
                <w:sz w:val="24"/>
                <w:szCs w:val="24"/>
              </w:rPr>
            </w:pPr>
            <w:r w:rsidRPr="002E0F4E">
              <w:rPr>
                <w:rFonts w:ascii="Times New Roman" w:eastAsia="Times New Roman" w:hAnsi="Times New Roman" w:cs="Times New Roman"/>
                <w:b/>
                <w:sz w:val="24"/>
                <w:szCs w:val="24"/>
              </w:rPr>
              <w:t>Vienība</w:t>
            </w:r>
          </w:p>
        </w:tc>
        <w:tc>
          <w:tcPr>
            <w:tcW w:w="2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65807" w14:textId="77777777" w:rsidR="00DC600B" w:rsidRPr="002E0F4E" w:rsidRDefault="00DC600B" w:rsidP="00E879A9">
            <w:pPr>
              <w:jc w:val="center"/>
              <w:rPr>
                <w:rFonts w:ascii="Times New Roman" w:eastAsia="Times New Roman" w:hAnsi="Times New Roman" w:cs="Times New Roman"/>
                <w:b/>
                <w:szCs w:val="24"/>
              </w:rPr>
            </w:pPr>
            <w:r w:rsidRPr="002E0F4E">
              <w:rPr>
                <w:rFonts w:ascii="Times New Roman" w:eastAsia="Times New Roman" w:hAnsi="Times New Roman" w:cs="Times New Roman"/>
                <w:b/>
                <w:szCs w:val="24"/>
              </w:rPr>
              <w:t>Cena par vienu vienību</w:t>
            </w:r>
          </w:p>
          <w:p w14:paraId="5A8BFBAD" w14:textId="77777777" w:rsidR="00DC600B" w:rsidRPr="002E0F4E" w:rsidRDefault="00DC600B" w:rsidP="00E879A9">
            <w:pPr>
              <w:jc w:val="center"/>
              <w:rPr>
                <w:rFonts w:ascii="Times New Roman" w:eastAsia="Times New Roman" w:hAnsi="Times New Roman" w:cs="Times New Roman"/>
                <w:b/>
                <w:szCs w:val="24"/>
              </w:rPr>
            </w:pPr>
            <w:r w:rsidRPr="002E0F4E">
              <w:rPr>
                <w:rFonts w:ascii="Times New Roman" w:eastAsia="Times New Roman" w:hAnsi="Times New Roman" w:cs="Times New Roman"/>
                <w:b/>
                <w:szCs w:val="24"/>
              </w:rPr>
              <w:t>EUR (bez PVN)</w:t>
            </w:r>
          </w:p>
          <w:p w14:paraId="474314DB" w14:textId="77777777" w:rsidR="00DC600B" w:rsidRPr="002E0F4E" w:rsidRDefault="00DC600B" w:rsidP="00E879A9">
            <w:pPr>
              <w:jc w:val="center"/>
              <w:rPr>
                <w:rFonts w:ascii="Times New Roman" w:eastAsia="Times New Roman" w:hAnsi="Times New Roman" w:cs="Times New Roman"/>
                <w:b/>
                <w:szCs w:val="24"/>
              </w:rPr>
            </w:pPr>
          </w:p>
        </w:tc>
      </w:tr>
      <w:tr w:rsidR="00DC600B" w:rsidRPr="004B41F3" w14:paraId="727096E3" w14:textId="77777777" w:rsidTr="00E879A9">
        <w:trPr>
          <w:trHeight w:val="330"/>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67694" w14:textId="77777777" w:rsidR="00DC600B" w:rsidRPr="004B41F3" w:rsidRDefault="00DC600B" w:rsidP="00E879A9">
            <w:pPr>
              <w:ind w:right="101"/>
              <w:jc w:val="center"/>
              <w:rPr>
                <w:rFonts w:ascii="Times New Roman" w:eastAsia="Times New Roman" w:hAnsi="Times New Roman" w:cs="Times New Roman"/>
                <w:i/>
                <w:iCs/>
                <w:szCs w:val="24"/>
              </w:rPr>
            </w:pPr>
            <w:r w:rsidRPr="004B41F3">
              <w:rPr>
                <w:rFonts w:ascii="Times New Roman" w:eastAsia="Times New Roman" w:hAnsi="Times New Roman" w:cs="Times New Roman"/>
                <w:i/>
                <w:iCs/>
                <w:szCs w:val="24"/>
              </w:rPr>
              <w:t>1</w:t>
            </w:r>
          </w:p>
        </w:tc>
        <w:tc>
          <w:tcPr>
            <w:tcW w:w="3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7FDC77" w14:textId="77777777" w:rsidR="00DC600B" w:rsidRPr="004B41F3" w:rsidRDefault="00DC600B" w:rsidP="00E879A9">
            <w:pPr>
              <w:ind w:left="49" w:right="101"/>
              <w:jc w:val="center"/>
              <w:rPr>
                <w:rFonts w:ascii="Times New Roman" w:hAnsi="Times New Roman" w:cs="Times New Roman"/>
                <w:i/>
                <w:iCs/>
                <w:szCs w:val="24"/>
              </w:rPr>
            </w:pPr>
            <w:r w:rsidRPr="004B41F3">
              <w:rPr>
                <w:rFonts w:ascii="Times New Roman" w:hAnsi="Times New Roman" w:cs="Times New Roman"/>
                <w:i/>
                <w:iCs/>
                <w:szCs w:val="24"/>
              </w:rPr>
              <w:t>2</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98CC3" w14:textId="77777777" w:rsidR="00DC600B" w:rsidRPr="004B41F3" w:rsidRDefault="00DC600B" w:rsidP="00E879A9">
            <w:pPr>
              <w:jc w:val="center"/>
              <w:rPr>
                <w:rFonts w:ascii="Times New Roman" w:eastAsia="Times New Roman" w:hAnsi="Times New Roman" w:cs="Times New Roman"/>
                <w:i/>
                <w:iCs/>
                <w:szCs w:val="24"/>
              </w:rPr>
            </w:pPr>
            <w:r w:rsidRPr="004B41F3">
              <w:rPr>
                <w:rFonts w:ascii="Times New Roman" w:eastAsia="Times New Roman" w:hAnsi="Times New Roman" w:cs="Times New Roman"/>
                <w:i/>
                <w:iCs/>
                <w:szCs w:val="24"/>
              </w:rPr>
              <w:t>3</w:t>
            </w:r>
          </w:p>
        </w:tc>
        <w:tc>
          <w:tcPr>
            <w:tcW w:w="2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9CBEA" w14:textId="77777777" w:rsidR="00DC600B" w:rsidRPr="004B41F3" w:rsidRDefault="00DC600B" w:rsidP="00E879A9">
            <w:pPr>
              <w:jc w:val="center"/>
              <w:rPr>
                <w:rFonts w:ascii="Times New Roman" w:eastAsia="Times New Roman" w:hAnsi="Times New Roman" w:cs="Times New Roman"/>
                <w:i/>
                <w:iCs/>
                <w:szCs w:val="24"/>
              </w:rPr>
            </w:pPr>
            <w:r>
              <w:rPr>
                <w:rFonts w:ascii="Times New Roman" w:eastAsia="Times New Roman" w:hAnsi="Times New Roman" w:cs="Times New Roman"/>
                <w:i/>
                <w:iCs/>
                <w:szCs w:val="24"/>
              </w:rPr>
              <w:t>4</w:t>
            </w:r>
          </w:p>
        </w:tc>
      </w:tr>
      <w:tr w:rsidR="00DC600B" w:rsidRPr="004B41F3" w14:paraId="0D1EBFDA" w14:textId="77777777" w:rsidTr="00E879A9">
        <w:trPr>
          <w:trHeight w:val="330"/>
        </w:trPr>
        <w:tc>
          <w:tcPr>
            <w:tcW w:w="586" w:type="dxa"/>
            <w:tcBorders>
              <w:top w:val="single" w:sz="4" w:space="0" w:color="auto"/>
              <w:left w:val="single" w:sz="4" w:space="0" w:color="auto"/>
              <w:bottom w:val="single" w:sz="4" w:space="0" w:color="auto"/>
              <w:right w:val="single" w:sz="4" w:space="0" w:color="auto"/>
            </w:tcBorders>
            <w:vAlign w:val="center"/>
          </w:tcPr>
          <w:p w14:paraId="64597C39" w14:textId="77777777" w:rsidR="00DC600B" w:rsidRPr="004B41F3" w:rsidRDefault="00DC600B" w:rsidP="00E879A9">
            <w:pPr>
              <w:ind w:right="101"/>
              <w:jc w:val="center"/>
              <w:rPr>
                <w:rFonts w:ascii="Times New Roman" w:eastAsia="Times New Roman" w:hAnsi="Times New Roman" w:cs="Times New Roman"/>
                <w:sz w:val="24"/>
                <w:szCs w:val="24"/>
              </w:rPr>
            </w:pPr>
            <w:r w:rsidRPr="004B41F3">
              <w:rPr>
                <w:rFonts w:ascii="Times New Roman" w:eastAsia="Times New Roman" w:hAnsi="Times New Roman" w:cs="Times New Roman"/>
                <w:sz w:val="24"/>
                <w:szCs w:val="24"/>
              </w:rPr>
              <w:t>1.</w:t>
            </w:r>
          </w:p>
        </w:tc>
        <w:tc>
          <w:tcPr>
            <w:tcW w:w="3945" w:type="dxa"/>
            <w:tcBorders>
              <w:top w:val="single" w:sz="4" w:space="0" w:color="auto"/>
              <w:left w:val="single" w:sz="4" w:space="0" w:color="auto"/>
              <w:bottom w:val="single" w:sz="4" w:space="0" w:color="auto"/>
              <w:right w:val="single" w:sz="4" w:space="0" w:color="auto"/>
            </w:tcBorders>
            <w:vAlign w:val="center"/>
          </w:tcPr>
          <w:p w14:paraId="57FF76FD" w14:textId="2A58BD3D" w:rsidR="00DC600B" w:rsidRPr="004B41F3" w:rsidRDefault="00DC600B" w:rsidP="00E879A9">
            <w:pPr>
              <w:ind w:left="49" w:right="101"/>
              <w:jc w:val="both"/>
              <w:rPr>
                <w:rFonts w:ascii="Times New Roman" w:hAnsi="Times New Roman" w:cs="Times New Roman"/>
                <w:iCs/>
                <w:sz w:val="24"/>
                <w:szCs w:val="24"/>
              </w:rPr>
            </w:pPr>
            <w:r w:rsidRPr="00573606">
              <w:rPr>
                <w:rFonts w:ascii="Times New Roman" w:hAnsi="Times New Roman" w:cs="Times New Roman"/>
                <w:bCs/>
                <w:iCs/>
                <w:sz w:val="24"/>
                <w:szCs w:val="24"/>
              </w:rPr>
              <w:t>TUKS kartogrāfijas</w:t>
            </w:r>
            <w:r>
              <w:rPr>
                <w:rFonts w:ascii="Times New Roman" w:hAnsi="Times New Roman" w:cs="Times New Roman"/>
                <w:bCs/>
                <w:iCs/>
                <w:sz w:val="24"/>
                <w:szCs w:val="24"/>
              </w:rPr>
              <w:t xml:space="preserve"> </w:t>
            </w:r>
            <w:r w:rsidRPr="004B41F3">
              <w:rPr>
                <w:rFonts w:ascii="Times New Roman" w:hAnsi="Times New Roman" w:cs="Times New Roman"/>
                <w:iCs/>
                <w:sz w:val="24"/>
                <w:szCs w:val="24"/>
              </w:rPr>
              <w:t>licences</w:t>
            </w:r>
            <w:r>
              <w:rPr>
                <w:rFonts w:ascii="Times New Roman" w:hAnsi="Times New Roman" w:cs="Times New Roman"/>
                <w:iCs/>
                <w:sz w:val="24"/>
                <w:szCs w:val="24"/>
              </w:rPr>
              <w:t xml:space="preserve"> </w:t>
            </w:r>
            <w:r w:rsidRPr="004B41F3">
              <w:rPr>
                <w:rFonts w:ascii="Times New Roman" w:hAnsi="Times New Roman" w:cs="Times New Roman"/>
                <w:iCs/>
                <w:sz w:val="24"/>
                <w:szCs w:val="24"/>
              </w:rPr>
              <w:t xml:space="preserve"> nodrošināšana</w:t>
            </w:r>
            <w:r>
              <w:rPr>
                <w:rFonts w:ascii="Times New Roman" w:hAnsi="Times New Roman" w:cs="Times New Roman"/>
                <w:iCs/>
                <w:sz w:val="24"/>
                <w:szCs w:val="24"/>
              </w:rPr>
              <w:t xml:space="preserve"> </w:t>
            </w:r>
            <w:r w:rsidR="00AE5DBD">
              <w:rPr>
                <w:rFonts w:ascii="Times New Roman" w:hAnsi="Times New Roman" w:cs="Times New Roman"/>
                <w:iCs/>
                <w:sz w:val="24"/>
                <w:szCs w:val="24"/>
              </w:rPr>
              <w:t>12</w:t>
            </w:r>
            <w:r w:rsidR="001C5F01">
              <w:rPr>
                <w:rFonts w:ascii="Times New Roman" w:hAnsi="Times New Roman" w:cs="Times New Roman"/>
                <w:iCs/>
                <w:sz w:val="24"/>
                <w:szCs w:val="24"/>
              </w:rPr>
              <w:t xml:space="preserve"> </w:t>
            </w:r>
            <w:r w:rsidR="00AE5DBD">
              <w:rPr>
                <w:rFonts w:ascii="Times New Roman" w:hAnsi="Times New Roman" w:cs="Times New Roman"/>
                <w:iCs/>
                <w:sz w:val="24"/>
                <w:szCs w:val="24"/>
              </w:rPr>
              <w:t>(divpadsmit</w:t>
            </w:r>
            <w:r>
              <w:rPr>
                <w:rFonts w:ascii="Times New Roman" w:hAnsi="Times New Roman" w:cs="Times New Roman"/>
                <w:iCs/>
                <w:sz w:val="24"/>
                <w:szCs w:val="24"/>
              </w:rPr>
              <w:t xml:space="preserve">) mēnešiem </w:t>
            </w:r>
          </w:p>
        </w:tc>
        <w:tc>
          <w:tcPr>
            <w:tcW w:w="2127" w:type="dxa"/>
            <w:tcBorders>
              <w:top w:val="single" w:sz="4" w:space="0" w:color="auto"/>
              <w:left w:val="single" w:sz="4" w:space="0" w:color="auto"/>
              <w:bottom w:val="single" w:sz="4" w:space="0" w:color="auto"/>
              <w:right w:val="single" w:sz="4" w:space="0" w:color="auto"/>
            </w:tcBorders>
            <w:vAlign w:val="center"/>
          </w:tcPr>
          <w:p w14:paraId="7E84B168" w14:textId="77777777" w:rsidR="00DC600B" w:rsidRPr="004B41F3" w:rsidRDefault="00DC600B" w:rsidP="00E879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gab.</w:t>
            </w:r>
          </w:p>
        </w:tc>
        <w:tc>
          <w:tcPr>
            <w:tcW w:w="2686" w:type="dxa"/>
            <w:tcBorders>
              <w:top w:val="single" w:sz="4" w:space="0" w:color="auto"/>
              <w:left w:val="single" w:sz="4" w:space="0" w:color="auto"/>
              <w:bottom w:val="single" w:sz="4" w:space="0" w:color="auto"/>
              <w:right w:val="single" w:sz="4" w:space="0" w:color="auto"/>
            </w:tcBorders>
          </w:tcPr>
          <w:p w14:paraId="4396D965" w14:textId="77777777" w:rsidR="00DC600B" w:rsidRPr="004B41F3" w:rsidRDefault="00DC600B" w:rsidP="00E879A9">
            <w:pPr>
              <w:jc w:val="center"/>
              <w:rPr>
                <w:rFonts w:ascii="Times New Roman" w:eastAsia="Times New Roman" w:hAnsi="Times New Roman" w:cs="Times New Roman"/>
                <w:szCs w:val="24"/>
              </w:rPr>
            </w:pPr>
          </w:p>
        </w:tc>
      </w:tr>
      <w:tr w:rsidR="00DC600B" w:rsidRPr="004B41F3" w14:paraId="47348BE2" w14:textId="77777777" w:rsidTr="00E879A9">
        <w:trPr>
          <w:trHeight w:val="330"/>
        </w:trPr>
        <w:tc>
          <w:tcPr>
            <w:tcW w:w="586" w:type="dxa"/>
            <w:tcBorders>
              <w:top w:val="single" w:sz="4" w:space="0" w:color="auto"/>
              <w:left w:val="single" w:sz="4" w:space="0" w:color="auto"/>
              <w:bottom w:val="single" w:sz="4" w:space="0" w:color="auto"/>
              <w:right w:val="single" w:sz="4" w:space="0" w:color="auto"/>
            </w:tcBorders>
            <w:vAlign w:val="center"/>
          </w:tcPr>
          <w:p w14:paraId="6FB2BE99" w14:textId="77777777" w:rsidR="00DC600B" w:rsidRPr="004B41F3" w:rsidRDefault="00DC600B" w:rsidP="00E879A9">
            <w:pPr>
              <w:ind w:right="101"/>
              <w:jc w:val="center"/>
              <w:rPr>
                <w:rFonts w:ascii="Times New Roman" w:eastAsia="Times New Roman" w:hAnsi="Times New Roman" w:cs="Times New Roman"/>
                <w:szCs w:val="24"/>
              </w:rPr>
            </w:pPr>
            <w:r w:rsidRPr="004B41F3">
              <w:rPr>
                <w:rFonts w:ascii="Times New Roman" w:eastAsia="Times New Roman" w:hAnsi="Times New Roman" w:cs="Times New Roman"/>
                <w:szCs w:val="24"/>
              </w:rPr>
              <w:t>2.</w:t>
            </w:r>
          </w:p>
        </w:tc>
        <w:tc>
          <w:tcPr>
            <w:tcW w:w="3945" w:type="dxa"/>
            <w:tcBorders>
              <w:top w:val="single" w:sz="4" w:space="0" w:color="auto"/>
              <w:left w:val="single" w:sz="4" w:space="0" w:color="auto"/>
              <w:bottom w:val="single" w:sz="4" w:space="0" w:color="auto"/>
              <w:right w:val="single" w:sz="4" w:space="0" w:color="auto"/>
            </w:tcBorders>
            <w:vAlign w:val="center"/>
          </w:tcPr>
          <w:p w14:paraId="3746DA76" w14:textId="77777777" w:rsidR="00DC600B" w:rsidRPr="00634343" w:rsidRDefault="00DC600B" w:rsidP="00E879A9">
            <w:pPr>
              <w:ind w:left="49" w:right="101"/>
              <w:jc w:val="both"/>
              <w:rPr>
                <w:rFonts w:ascii="Times New Roman" w:hAnsi="Times New Roman" w:cs="Times New Roman"/>
                <w:iCs/>
                <w:sz w:val="24"/>
                <w:szCs w:val="24"/>
              </w:rPr>
            </w:pPr>
            <w:r w:rsidRPr="00634343">
              <w:rPr>
                <w:rFonts w:ascii="Times New Roman" w:hAnsi="Times New Roman" w:cs="Times New Roman"/>
                <w:iCs/>
                <w:sz w:val="24"/>
                <w:szCs w:val="24"/>
              </w:rPr>
              <w:t>Sistēmas pilnveidošanas un uzturēšanas izcenojums, cilvēkdienas*</w:t>
            </w:r>
          </w:p>
        </w:tc>
        <w:tc>
          <w:tcPr>
            <w:tcW w:w="2127" w:type="dxa"/>
            <w:tcBorders>
              <w:top w:val="single" w:sz="4" w:space="0" w:color="auto"/>
              <w:left w:val="single" w:sz="4" w:space="0" w:color="auto"/>
              <w:bottom w:val="single" w:sz="4" w:space="0" w:color="auto"/>
              <w:right w:val="single" w:sz="4" w:space="0" w:color="auto"/>
            </w:tcBorders>
            <w:vAlign w:val="center"/>
          </w:tcPr>
          <w:p w14:paraId="3437A37B" w14:textId="77777777" w:rsidR="00DC600B" w:rsidRPr="004B41F3" w:rsidRDefault="00DC600B" w:rsidP="00E879A9">
            <w:pPr>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 Cilvēk</w:t>
            </w:r>
            <w:r w:rsidRPr="004B41F3">
              <w:rPr>
                <w:rFonts w:ascii="Times New Roman" w:eastAsia="Times New Roman" w:hAnsi="Times New Roman" w:cs="Times New Roman"/>
                <w:szCs w:val="24"/>
              </w:rPr>
              <w:t>diena</w:t>
            </w:r>
          </w:p>
        </w:tc>
        <w:tc>
          <w:tcPr>
            <w:tcW w:w="2686" w:type="dxa"/>
            <w:tcBorders>
              <w:top w:val="single" w:sz="4" w:space="0" w:color="auto"/>
              <w:left w:val="single" w:sz="4" w:space="0" w:color="auto"/>
              <w:bottom w:val="single" w:sz="4" w:space="0" w:color="auto"/>
              <w:right w:val="single" w:sz="4" w:space="0" w:color="auto"/>
            </w:tcBorders>
          </w:tcPr>
          <w:p w14:paraId="55876B84" w14:textId="77777777" w:rsidR="00DC600B" w:rsidRPr="004B41F3" w:rsidRDefault="00DC600B" w:rsidP="00E879A9">
            <w:pPr>
              <w:jc w:val="center"/>
              <w:rPr>
                <w:rFonts w:ascii="Times New Roman" w:eastAsia="Times New Roman" w:hAnsi="Times New Roman" w:cs="Times New Roman"/>
                <w:szCs w:val="24"/>
              </w:rPr>
            </w:pPr>
          </w:p>
        </w:tc>
      </w:tr>
      <w:tr w:rsidR="00DC600B" w:rsidRPr="004B41F3" w14:paraId="5241B593" w14:textId="77777777" w:rsidTr="00E879A9">
        <w:trPr>
          <w:trHeight w:val="330"/>
        </w:trPr>
        <w:tc>
          <w:tcPr>
            <w:tcW w:w="665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72A47" w14:textId="77777777" w:rsidR="00DC600B" w:rsidRPr="004B41F3" w:rsidRDefault="00DC600B" w:rsidP="00E879A9">
            <w:pPr>
              <w:jc w:val="right"/>
              <w:rPr>
                <w:rFonts w:ascii="Times New Roman" w:eastAsia="Times New Roman" w:hAnsi="Times New Roman" w:cs="Times New Roman"/>
                <w:b/>
                <w:szCs w:val="24"/>
              </w:rPr>
            </w:pPr>
            <w:r w:rsidRPr="004B41F3">
              <w:rPr>
                <w:rFonts w:ascii="Times New Roman" w:hAnsi="Times New Roman" w:cs="Times New Roman"/>
                <w:b/>
                <w:sz w:val="24"/>
                <w:szCs w:val="24"/>
              </w:rPr>
              <w:t>Kopā EUR bez PVN:</w:t>
            </w:r>
          </w:p>
        </w:tc>
        <w:tc>
          <w:tcPr>
            <w:tcW w:w="2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DC314" w14:textId="77777777" w:rsidR="00DC600B" w:rsidRPr="004B41F3" w:rsidRDefault="00DC600B" w:rsidP="00E879A9">
            <w:pPr>
              <w:jc w:val="right"/>
              <w:rPr>
                <w:rFonts w:ascii="Times New Roman" w:eastAsia="Times New Roman" w:hAnsi="Times New Roman" w:cs="Times New Roman"/>
                <w:b/>
                <w:szCs w:val="24"/>
              </w:rPr>
            </w:pPr>
          </w:p>
        </w:tc>
      </w:tr>
    </w:tbl>
    <w:p w14:paraId="3DDFA40A" w14:textId="77777777" w:rsidR="00DC600B" w:rsidRPr="00E24FAA" w:rsidRDefault="00DC600B" w:rsidP="00BA62E0">
      <w:pPr>
        <w:jc w:val="both"/>
        <w:rPr>
          <w:rFonts w:eastAsia="Times New Roman" w:cs="Times New Roman"/>
          <w:i/>
          <w:iCs/>
          <w:szCs w:val="24"/>
          <w:lang w:eastAsia="lv-LV"/>
        </w:rPr>
      </w:pPr>
      <w:r w:rsidRPr="00E24FAA">
        <w:rPr>
          <w:rFonts w:eastAsia="Times New Roman" w:cs="Times New Roman"/>
          <w:i/>
          <w:iCs/>
          <w:szCs w:val="24"/>
          <w:lang w:eastAsia="lv-LV"/>
        </w:rPr>
        <w:t xml:space="preserve">* cilvēkdienas - </w:t>
      </w:r>
      <w:r>
        <w:rPr>
          <w:rFonts w:eastAsia="Times New Roman" w:cs="Times New Roman"/>
          <w:i/>
          <w:iCs/>
          <w:szCs w:val="24"/>
          <w:lang w:eastAsia="lv-LV"/>
        </w:rPr>
        <w:t>p</w:t>
      </w:r>
      <w:r w:rsidRPr="00E24FAA">
        <w:rPr>
          <w:rFonts w:eastAsia="Times New Roman" w:cs="Times New Roman"/>
          <w:i/>
          <w:iCs/>
          <w:szCs w:val="24"/>
          <w:lang w:eastAsia="lv-LV"/>
        </w:rPr>
        <w:t xml:space="preserve">retendentam jānorāda vidējā svērtā cilvēkdienas (uzskatot, ka 1 (vienā) cilvēkdienā ir 8 (astoņas) darba stundas) likme, vadoties no darba organizācijas, iesaistāmo speciālistu kvalifikācijas un atalgojuma. </w:t>
      </w:r>
    </w:p>
    <w:p w14:paraId="47A4F317" w14:textId="77777777" w:rsidR="00DC600B" w:rsidRPr="00326F16" w:rsidRDefault="00DC600B" w:rsidP="00DC600B">
      <w:pPr>
        <w:ind w:left="360"/>
        <w:jc w:val="right"/>
        <w:rPr>
          <w:rFonts w:eastAsia="Times New Roman" w:cs="Times New Roman"/>
          <w:szCs w:val="24"/>
          <w:lang w:eastAsia="lv-LV"/>
        </w:rPr>
      </w:pPr>
    </w:p>
    <w:p w14:paraId="1E0EA2EF" w14:textId="77777777" w:rsidR="00DC600B" w:rsidRPr="00326F16" w:rsidRDefault="00DC600B" w:rsidP="00DC600B">
      <w:pPr>
        <w:jc w:val="both"/>
        <w:rPr>
          <w:rFonts w:cs="Times New Roman"/>
          <w:szCs w:val="24"/>
        </w:rPr>
      </w:pPr>
      <w:r w:rsidRPr="00326F16">
        <w:rPr>
          <w:rFonts w:cs="Times New Roman"/>
          <w:szCs w:val="24"/>
        </w:rPr>
        <w:t>Nosacījumi finanšu piedāvājuma iesniegšanai:</w:t>
      </w:r>
    </w:p>
    <w:p w14:paraId="328D5BAE" w14:textId="77777777" w:rsidR="00DC600B" w:rsidRPr="00326F16" w:rsidRDefault="00DC600B" w:rsidP="00BA62E0">
      <w:pPr>
        <w:pStyle w:val="ListParagraph"/>
        <w:numPr>
          <w:ilvl w:val="0"/>
          <w:numId w:val="12"/>
        </w:numPr>
        <w:tabs>
          <w:tab w:val="left" w:pos="284"/>
        </w:tabs>
        <w:ind w:left="0" w:firstLine="0"/>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7402E62B" w14:textId="77777777" w:rsidR="00DC600B" w:rsidRPr="00326F16" w:rsidRDefault="00DC600B" w:rsidP="00BA62E0">
      <w:pPr>
        <w:pStyle w:val="ListParagraph"/>
        <w:numPr>
          <w:ilvl w:val="0"/>
          <w:numId w:val="12"/>
        </w:numPr>
        <w:tabs>
          <w:tab w:val="left" w:pos="284"/>
        </w:tabs>
        <w:ind w:left="0" w:firstLine="0"/>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E44F629" w14:textId="77777777" w:rsidR="00DC600B" w:rsidRDefault="00DC600B" w:rsidP="00BA62E0">
      <w:pPr>
        <w:pStyle w:val="ListParagraph"/>
        <w:numPr>
          <w:ilvl w:val="0"/>
          <w:numId w:val="12"/>
        </w:numPr>
        <w:tabs>
          <w:tab w:val="left" w:pos="284"/>
        </w:tabs>
        <w:ind w:left="0" w:firstLine="0"/>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2E0F4E">
        <w:rPr>
          <w:rFonts w:eastAsia="Times New Roman" w:cs="Times New Roman"/>
          <w:iCs/>
          <w:szCs w:val="24"/>
          <w:lang w:eastAsia="lv-LV"/>
        </w:rPr>
        <w:t>neveidos iepirkuma kopējo cenu EUR bez PVN un tiks izmantota piedāvājuma ar viszemāko cenu noteikšanai.</w:t>
      </w:r>
    </w:p>
    <w:p w14:paraId="0A1C2001" w14:textId="7974E419" w:rsidR="0023453C" w:rsidRDefault="0023453C" w:rsidP="00BA62E0">
      <w:pPr>
        <w:tabs>
          <w:tab w:val="left" w:pos="1560"/>
          <w:tab w:val="center" w:pos="4320"/>
          <w:tab w:val="left" w:pos="6096"/>
          <w:tab w:val="right" w:pos="8640"/>
        </w:tabs>
        <w:ind w:right="-1"/>
        <w:jc w:val="both"/>
        <w:rPr>
          <w:rFonts w:cs="Times New Roman"/>
          <w:sz w:val="20"/>
          <w:szCs w:val="20"/>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6BA0B01F" w:rsidR="001375F2" w:rsidRPr="00BA62E0" w:rsidRDefault="001375F2" w:rsidP="002F5E25">
      <w:pPr>
        <w:pStyle w:val="ListParagraph"/>
        <w:numPr>
          <w:ilvl w:val="1"/>
          <w:numId w:val="1"/>
        </w:numPr>
        <w:tabs>
          <w:tab w:val="left" w:pos="1134"/>
        </w:tabs>
        <w:ind w:left="0" w:firstLine="709"/>
        <w:jc w:val="both"/>
        <w:rPr>
          <w:b/>
          <w:bCs/>
          <w:szCs w:val="24"/>
        </w:rPr>
      </w:pPr>
      <w:r w:rsidRPr="00BA62E0">
        <w:rPr>
          <w:b/>
          <w:bCs/>
          <w:szCs w:val="24"/>
        </w:rPr>
        <w:t>Piedāvājumu pretendents var iesniegt līdz 20</w:t>
      </w:r>
      <w:r w:rsidR="000519FA" w:rsidRPr="00BA62E0">
        <w:rPr>
          <w:b/>
          <w:bCs/>
          <w:szCs w:val="24"/>
        </w:rPr>
        <w:t>26.</w:t>
      </w:r>
      <w:r w:rsidRPr="00BA62E0">
        <w:rPr>
          <w:b/>
          <w:bCs/>
          <w:szCs w:val="24"/>
        </w:rPr>
        <w:t xml:space="preserve"> gada </w:t>
      </w:r>
      <w:r w:rsidR="00C41A33">
        <w:rPr>
          <w:b/>
          <w:bCs/>
          <w:szCs w:val="24"/>
        </w:rPr>
        <w:t>3.aprīlim</w:t>
      </w:r>
      <w:r w:rsidRPr="00BA62E0">
        <w:rPr>
          <w:b/>
          <w:bCs/>
          <w:szCs w:val="24"/>
        </w:rPr>
        <w:t xml:space="preserve"> plkst. 10.00, nosūtot piedāvājumu uz elektroniskā pasta adresi:  </w:t>
      </w:r>
      <w:r w:rsidR="000519FA" w:rsidRPr="00BA62E0">
        <w:rPr>
          <w:b/>
          <w:bCs/>
          <w:szCs w:val="24"/>
        </w:rPr>
        <w:t>Gunta.Borisevica</w:t>
      </w:r>
      <w:r w:rsidRPr="00BA62E0">
        <w:rPr>
          <w:b/>
          <w:bCs/>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7F79667F"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5513B1" w:rsidRPr="000519FA">
        <w:rPr>
          <w:b/>
          <w:bCs/>
          <w:szCs w:val="24"/>
        </w:rPr>
        <w:t>202</w:t>
      </w:r>
      <w:r w:rsidR="000519FA" w:rsidRPr="00BA62E0">
        <w:rPr>
          <w:b/>
          <w:bCs/>
          <w:szCs w:val="24"/>
        </w:rPr>
        <w:t>6</w:t>
      </w:r>
      <w:r w:rsidR="000519FA" w:rsidRPr="000519FA">
        <w:rPr>
          <w:b/>
          <w:bCs/>
          <w:szCs w:val="24"/>
        </w:rPr>
        <w:t>.</w:t>
      </w:r>
      <w:r w:rsidR="000519FA">
        <w:rPr>
          <w:b/>
          <w:bCs/>
          <w:szCs w:val="24"/>
        </w:rPr>
        <w:t xml:space="preserve"> </w:t>
      </w:r>
      <w:r w:rsidRPr="002472AB">
        <w:rPr>
          <w:b/>
          <w:bCs/>
          <w:szCs w:val="24"/>
        </w:rPr>
        <w:t xml:space="preserve">gada </w:t>
      </w:r>
      <w:r w:rsidR="00C41A33">
        <w:rPr>
          <w:b/>
          <w:bCs/>
          <w:szCs w:val="24"/>
        </w:rPr>
        <w:t>3.aprīlī</w:t>
      </w:r>
      <w:r w:rsidRPr="002472AB">
        <w:rPr>
          <w:b/>
          <w:bCs/>
          <w:szCs w:val="24"/>
        </w:rPr>
        <w:t xml:space="preserve"> no plkst. 10.00 līdz plkst. 11.00 </w:t>
      </w:r>
      <w:proofErr w:type="spellStart"/>
      <w:r w:rsidRPr="002472AB">
        <w:rPr>
          <w:b/>
          <w:bCs/>
          <w:szCs w:val="24"/>
        </w:rPr>
        <w:t>nosūta</w:t>
      </w:r>
      <w:proofErr w:type="spellEnd"/>
      <w:r w:rsidRPr="002472AB">
        <w:rPr>
          <w:b/>
          <w:bCs/>
          <w:szCs w:val="24"/>
        </w:rPr>
        <w:t xml:space="preserve"> uz elektronisko pasta adresi: </w:t>
      </w:r>
      <w:r w:rsidR="00987B4C" w:rsidRPr="00987B4C">
        <w:rPr>
          <w:b/>
          <w:bCs/>
          <w:szCs w:val="24"/>
        </w:rPr>
        <w:t>Gunta.Borisevica</w:t>
      </w:r>
      <w:r w:rsidRPr="002472AB">
        <w:rPr>
          <w:b/>
          <w:bCs/>
          <w:szCs w:val="24"/>
        </w:rPr>
        <w:t xml:space="preserve">@vid.gov.lv paroli šifrētā piedāvājuma atvēršanai. </w:t>
      </w:r>
    </w:p>
    <w:p w14:paraId="25090D07" w14:textId="4E8640EE"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0519FA">
        <w:rPr>
          <w:szCs w:val="24"/>
        </w:rPr>
        <w:t>6</w:t>
      </w:r>
      <w:r w:rsidRPr="002472AB">
        <w:rPr>
          <w:szCs w:val="24"/>
        </w:rPr>
        <w:t>.</w:t>
      </w:r>
      <w:r w:rsidR="00CF5F73" w:rsidRPr="002472AB">
        <w:rPr>
          <w:szCs w:val="24"/>
        </w:rPr>
        <w:t>5. apakš</w:t>
      </w:r>
      <w:r w:rsidRPr="002472AB">
        <w:rPr>
          <w:szCs w:val="24"/>
        </w:rPr>
        <w:t>punktā noteiktajā termiņā nav atsūtīta parole, Pasūtītājs neizskata.</w:t>
      </w:r>
    </w:p>
    <w:p w14:paraId="0C420E32" w14:textId="6AF4AA8D" w:rsidR="00055B1F" w:rsidRPr="00055B1F" w:rsidRDefault="00055B1F" w:rsidP="005513B1">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5513B1">
        <w:rPr>
          <w:sz w:val="26"/>
          <w:szCs w:val="26"/>
        </w:rPr>
        <w:t>kura sūtījuma FROM adreses domēns sakrīt ar faktiskā sūtītāja domēnu</w:t>
      </w:r>
      <w:r w:rsidRPr="00055B1F">
        <w:rPr>
          <w:sz w:val="26"/>
          <w:szCs w:val="26"/>
        </w:rPr>
        <w:t>.</w:t>
      </w:r>
      <w:r>
        <w:rPr>
          <w:sz w:val="26"/>
          <w:szCs w:val="26"/>
        </w:rPr>
        <w:t xml:space="preserve"> </w:t>
      </w:r>
    </w:p>
    <w:p w14:paraId="6BB7388D" w14:textId="7ECE74D2" w:rsidR="002F7069" w:rsidRPr="00B7013E" w:rsidRDefault="00055B1F" w:rsidP="002F7069">
      <w:pPr>
        <w:pStyle w:val="ListParagraph"/>
        <w:numPr>
          <w:ilvl w:val="1"/>
          <w:numId w:val="1"/>
        </w:numPr>
        <w:tabs>
          <w:tab w:val="left" w:pos="1134"/>
        </w:tabs>
        <w:ind w:left="0" w:firstLine="709"/>
        <w:jc w:val="both"/>
        <w:rPr>
          <w:rFonts w:eastAsia="Times New Roman" w:cs="Times New Roman"/>
          <w:szCs w:val="24"/>
          <w:lang w:eastAsia="lv-LV"/>
        </w:rPr>
      </w:pPr>
      <w:r w:rsidRPr="005513B1">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0519FA">
        <w:rPr>
          <w:iCs/>
          <w:szCs w:val="24"/>
        </w:rPr>
        <w:t xml:space="preserve">Gunta Borisēviča </w:t>
      </w:r>
      <w:r w:rsidR="000519FA" w:rsidRPr="000519FA">
        <w:rPr>
          <w:iCs/>
          <w:szCs w:val="24"/>
        </w:rPr>
        <w:t>tālr. 671202</w:t>
      </w:r>
      <w:r w:rsidR="000519FA">
        <w:rPr>
          <w:iCs/>
          <w:szCs w:val="24"/>
        </w:rPr>
        <w:t>38.</w:t>
      </w:r>
      <w:r w:rsidRPr="002472AB">
        <w:rPr>
          <w:iCs/>
          <w:szCs w:val="24"/>
        </w:rPr>
        <w:t xml:space="preserve"> </w:t>
      </w:r>
    </w:p>
    <w:p w14:paraId="63F255D9" w14:textId="012BA9D1" w:rsidR="00B7013E" w:rsidRDefault="00B7013E" w:rsidP="00BA62E0">
      <w:pPr>
        <w:pStyle w:val="ListParagraph"/>
        <w:numPr>
          <w:ilvl w:val="0"/>
          <w:numId w:val="1"/>
        </w:numPr>
        <w:tabs>
          <w:tab w:val="left" w:pos="1134"/>
        </w:tabs>
        <w:ind w:hanging="219"/>
        <w:jc w:val="both"/>
        <w:rPr>
          <w:rFonts w:eastAsia="Times New Roman" w:cs="Times New Roman"/>
          <w:szCs w:val="24"/>
          <w:lang w:eastAsia="lv-LV"/>
        </w:rPr>
      </w:pPr>
      <w:r>
        <w:rPr>
          <w:rFonts w:eastAsia="Times New Roman" w:cs="Times New Roman"/>
          <w:szCs w:val="24"/>
          <w:lang w:eastAsia="lv-LV"/>
        </w:rPr>
        <w:t>Citi noteikumi</w:t>
      </w:r>
    </w:p>
    <w:p w14:paraId="2F15BD63" w14:textId="77777777" w:rsidR="00B7013E" w:rsidRPr="00B7013E" w:rsidRDefault="00B7013E" w:rsidP="00BA62E0">
      <w:pPr>
        <w:pStyle w:val="ListParagraph"/>
        <w:ind w:left="0" w:right="-1"/>
        <w:jc w:val="both"/>
        <w:rPr>
          <w:rFonts w:cs="Times New Roman"/>
          <w:iCs/>
        </w:rPr>
      </w:pPr>
      <w:r w:rsidRPr="00B7013E">
        <w:rPr>
          <w:rFonts w:cs="Times New Roman"/>
          <w:iCs/>
        </w:rPr>
        <w:t xml:space="preserve">Pretendentu piedāvājumos iekļautā informācija, kas satur fizisko personu datus (turpmāk – Personas dati), tiks apstrādāta, lai nodrošinātu </w:t>
      </w:r>
      <w:r w:rsidRPr="00B7013E">
        <w:rPr>
          <w:rFonts w:cs="Times New Roman"/>
          <w:b/>
          <w:bCs/>
          <w:iCs/>
        </w:rPr>
        <w:t>Iepirkuma norisi un līguma izpildi</w:t>
      </w:r>
      <w:r w:rsidRPr="00B7013E">
        <w:rPr>
          <w:rFonts w:cs="Times New Roman"/>
          <w:iCs/>
        </w:rPr>
        <w:t xml:space="preserve">. </w:t>
      </w:r>
    </w:p>
    <w:p w14:paraId="700F5D5F" w14:textId="77777777" w:rsidR="00B7013E" w:rsidRPr="00B7013E" w:rsidRDefault="00B7013E" w:rsidP="00BA62E0">
      <w:pPr>
        <w:pStyle w:val="ListParagraph"/>
        <w:ind w:left="0" w:right="-1"/>
        <w:jc w:val="both"/>
        <w:rPr>
          <w:rFonts w:cs="Times New Roman"/>
          <w:iCs/>
        </w:rPr>
      </w:pPr>
    </w:p>
    <w:p w14:paraId="187E009F" w14:textId="77777777" w:rsidR="00B7013E" w:rsidRPr="00B7013E" w:rsidRDefault="00B7013E" w:rsidP="00BA62E0">
      <w:pPr>
        <w:pStyle w:val="ListParagraph"/>
        <w:ind w:left="0" w:right="-1"/>
        <w:jc w:val="both"/>
        <w:rPr>
          <w:rFonts w:cs="Times New Roman"/>
          <w:iCs/>
        </w:rPr>
      </w:pPr>
      <w:r w:rsidRPr="00B7013E">
        <w:rPr>
          <w:rFonts w:cs="Times New Roman"/>
          <w:b/>
          <w:iCs/>
        </w:rPr>
        <w:t>Personas datu pārzinis</w:t>
      </w:r>
      <w:r w:rsidRPr="00B7013E">
        <w:rPr>
          <w:rFonts w:cs="Times New Roman"/>
          <w:iCs/>
        </w:rPr>
        <w:t xml:space="preserve">: Valsts ieņēmumu dienests, </w:t>
      </w:r>
      <w:proofErr w:type="spellStart"/>
      <w:r w:rsidRPr="00B7013E">
        <w:rPr>
          <w:rFonts w:cs="Times New Roman"/>
          <w:iCs/>
        </w:rPr>
        <w:t>reģ</w:t>
      </w:r>
      <w:proofErr w:type="spellEnd"/>
      <w:r w:rsidRPr="00B7013E">
        <w:rPr>
          <w:rFonts w:cs="Times New Roman"/>
          <w:iCs/>
        </w:rPr>
        <w:t xml:space="preserve">. Nr. 90000069281, Talejas iela 1, Rīga, LV-1978, tālrunis +371 67120000, e-pasta adrese </w:t>
      </w:r>
      <w:hyperlink r:id="rId15" w:history="1">
        <w:r w:rsidRPr="00B7013E">
          <w:rPr>
            <w:rStyle w:val="Hyperlink"/>
            <w:iCs/>
          </w:rPr>
          <w:t>vid@vid.gov.lv</w:t>
        </w:r>
      </w:hyperlink>
      <w:r w:rsidRPr="00B7013E">
        <w:rPr>
          <w:rFonts w:cs="Times New Roman"/>
          <w:iCs/>
        </w:rPr>
        <w:t xml:space="preserve">. Papildu informāciju par </w:t>
      </w:r>
      <w:r w:rsidRPr="00B7013E">
        <w:rPr>
          <w:rFonts w:cs="Times New Roman"/>
          <w:iCs/>
        </w:rPr>
        <w:lastRenderedPageBreak/>
        <w:t>personas datu apstrādi VID var iegūt VID tīmekļvietnē (</w:t>
      </w:r>
      <w:hyperlink r:id="rId16" w:history="1">
        <w:r w:rsidRPr="00B7013E">
          <w:rPr>
            <w:rStyle w:val="Hyperlink"/>
            <w:iCs/>
          </w:rPr>
          <w:t>https://www.vid.gov.lv/lv/personas-datu-apstrade-vid</w:t>
        </w:r>
      </w:hyperlink>
      <w:r w:rsidRPr="00B7013E">
        <w:rPr>
          <w:rFonts w:cs="Times New Roman"/>
          <w:iCs/>
        </w:rPr>
        <w:t xml:space="preserve">). </w:t>
      </w:r>
    </w:p>
    <w:p w14:paraId="26D6E3DD" w14:textId="31B7D755" w:rsidR="00B7013E" w:rsidRPr="00B7013E" w:rsidRDefault="00B7013E" w:rsidP="00BA62E0">
      <w:pPr>
        <w:pStyle w:val="ListParagraph"/>
        <w:ind w:left="0" w:right="-1"/>
        <w:jc w:val="both"/>
        <w:rPr>
          <w:rFonts w:cs="Times New Roman"/>
          <w:iCs/>
        </w:rPr>
      </w:pPr>
    </w:p>
    <w:p w14:paraId="4E76B536" w14:textId="77777777" w:rsidR="00B7013E" w:rsidRPr="00B7013E" w:rsidRDefault="00B7013E" w:rsidP="00BA62E0">
      <w:pPr>
        <w:pStyle w:val="ListParagraph"/>
        <w:ind w:left="0" w:right="-1"/>
        <w:jc w:val="both"/>
        <w:rPr>
          <w:rFonts w:cs="Times New Roman"/>
          <w:iCs/>
        </w:rPr>
      </w:pPr>
      <w:r w:rsidRPr="00B7013E">
        <w:rPr>
          <w:rFonts w:cs="Times New Roman"/>
          <w:iCs/>
        </w:rPr>
        <w:t>Pretendents ir atbildīgs par datu subjektu informēšanu par personas datu nodošanu VID Iepirkuma ietvaros atbilstoši Datu regulas</w:t>
      </w:r>
      <w:r w:rsidRPr="00F65627">
        <w:rPr>
          <w:rStyle w:val="FootnoteReference"/>
          <w:iCs/>
        </w:rPr>
        <w:footnoteReference w:id="3"/>
      </w:r>
      <w:r w:rsidRPr="00B7013E">
        <w:rPr>
          <w:rFonts w:cs="Times New Roman"/>
          <w:iCs/>
        </w:rPr>
        <w:t xml:space="preserve"> 13. pantā noteiktajam.</w:t>
      </w:r>
    </w:p>
    <w:p w14:paraId="4541F000" w14:textId="77777777" w:rsidR="00B7013E" w:rsidRPr="00B7013E" w:rsidRDefault="00B7013E" w:rsidP="00B7013E">
      <w:pPr>
        <w:pStyle w:val="ListParagraph"/>
        <w:tabs>
          <w:tab w:val="left" w:pos="1134"/>
        </w:tabs>
        <w:jc w:val="both"/>
        <w:rPr>
          <w:rFonts w:eastAsia="Times New Roman" w:cs="Times New Roman"/>
          <w:szCs w:val="24"/>
          <w:lang w:eastAsia="lv-LV"/>
        </w:rPr>
      </w:pP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BA62E0">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7"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8"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7E874A7"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A4CDD">
      <w:headerReference w:type="default" r:id="rId22"/>
      <w:footerReference w:type="defaul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041F" w14:textId="77777777" w:rsidR="00687825" w:rsidRDefault="00687825" w:rsidP="00183526">
      <w:r>
        <w:separator/>
      </w:r>
    </w:p>
  </w:endnote>
  <w:endnote w:type="continuationSeparator" w:id="0">
    <w:p w14:paraId="7A687F8E" w14:textId="77777777" w:rsidR="00687825" w:rsidRDefault="00687825" w:rsidP="00183526">
      <w:r>
        <w:continuationSeparator/>
      </w:r>
    </w:p>
  </w:endnote>
  <w:endnote w:type="continuationNotice" w:id="1">
    <w:p w14:paraId="0C31D020" w14:textId="77777777" w:rsidR="00687825" w:rsidRDefault="00687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rsidP="00770BE0">
    <w:pPr>
      <w:pStyle w:val="Footer"/>
      <w:tabs>
        <w:tab w:val="left" w:pos="59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E9CA" w14:textId="77777777" w:rsidR="00687825" w:rsidRDefault="00687825" w:rsidP="00183526">
      <w:r>
        <w:separator/>
      </w:r>
    </w:p>
  </w:footnote>
  <w:footnote w:type="continuationSeparator" w:id="0">
    <w:p w14:paraId="0D505145" w14:textId="77777777" w:rsidR="00687825" w:rsidRDefault="00687825" w:rsidP="00183526">
      <w:r>
        <w:continuationSeparator/>
      </w:r>
    </w:p>
  </w:footnote>
  <w:footnote w:type="continuationNotice" w:id="1">
    <w:p w14:paraId="101A7BAB" w14:textId="77777777" w:rsidR="00687825" w:rsidRDefault="00687825"/>
  </w:footnote>
  <w:footnote w:id="2">
    <w:p w14:paraId="7F74FDF6" w14:textId="77777777" w:rsidR="0031750B" w:rsidRPr="004B501C" w:rsidRDefault="0031750B" w:rsidP="0031750B">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B12B527" w14:textId="77777777" w:rsidR="00B7013E" w:rsidRPr="00F65627" w:rsidRDefault="00B7013E" w:rsidP="00B7013E">
      <w:pPr>
        <w:pStyle w:val="FootnoteText"/>
        <w:rPr>
          <w:rFonts w:cs="Times New Roman"/>
        </w:rPr>
      </w:pPr>
      <w:r w:rsidRPr="00F65627">
        <w:rPr>
          <w:rStyle w:val="FootnoteReference"/>
        </w:rPr>
        <w:footnoteRef/>
      </w:r>
      <w:r w:rsidRPr="00F65627">
        <w:rPr>
          <w:rFonts w:cs="Times New Roman"/>
        </w:rPr>
        <w:t xml:space="preserve"> </w:t>
      </w:r>
      <w:hyperlink r:id="rId1" w:history="1">
        <w:r w:rsidRPr="00F65627">
          <w:rPr>
            <w:rStyle w:val="Hyperlink"/>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4A92380"/>
    <w:multiLevelType w:val="hybridMultilevel"/>
    <w:tmpl w:val="60BA493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E110DBEA"/>
    <w:lvl w:ilvl="0">
      <w:start w:val="1"/>
      <w:numFmt w:val="decimal"/>
      <w:lvlText w:val="%1."/>
      <w:lvlJc w:val="left"/>
      <w:pPr>
        <w:ind w:left="928" w:hanging="360"/>
      </w:pPr>
      <w:rPr>
        <w:rFonts w:cs="Times New Roman" w:hint="default"/>
        <w:b/>
        <w:bCs/>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3F55E16"/>
    <w:multiLevelType w:val="multilevel"/>
    <w:tmpl w:val="6466092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6B32355"/>
    <w:multiLevelType w:val="hybridMultilevel"/>
    <w:tmpl w:val="EC2E289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7591890"/>
    <w:multiLevelType w:val="multilevel"/>
    <w:tmpl w:val="59FA3FE6"/>
    <w:lvl w:ilvl="0">
      <w:start w:val="1"/>
      <w:numFmt w:val="decimal"/>
      <w:lvlText w:val="%1."/>
      <w:lvlJc w:val="left"/>
      <w:pPr>
        <w:ind w:left="858" w:hanging="432"/>
      </w:pPr>
      <w:rPr>
        <w:rFonts w:hint="default"/>
        <w:b/>
        <w:bCs w:val="0"/>
      </w:rPr>
    </w:lvl>
    <w:lvl w:ilvl="1">
      <w:start w:val="1"/>
      <w:numFmt w:val="decimal"/>
      <w:lvlText w:val="%1.%2."/>
      <w:lvlJc w:val="left"/>
      <w:pPr>
        <w:ind w:left="1002" w:hanging="576"/>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90" w:hanging="864"/>
      </w:pPr>
      <w:rPr>
        <w:rFonts w:hint="default"/>
      </w:rPr>
    </w:lvl>
    <w:lvl w:ilvl="4">
      <w:start w:val="1"/>
      <w:numFmt w:val="decimal"/>
      <w:lvlText w:val="%1.%2.%3.%4.%5"/>
      <w:lvlJc w:val="left"/>
      <w:pPr>
        <w:ind w:left="1434" w:hanging="1008"/>
      </w:pPr>
      <w:rPr>
        <w:rFonts w:hint="default"/>
      </w:rPr>
    </w:lvl>
    <w:lvl w:ilvl="5">
      <w:start w:val="1"/>
      <w:numFmt w:val="decimal"/>
      <w:lvlText w:val="%1.%2.%3.%4.%5.%6"/>
      <w:lvlJc w:val="left"/>
      <w:pPr>
        <w:ind w:left="1578" w:hanging="1152"/>
      </w:pPr>
      <w:rPr>
        <w:rFonts w:hint="default"/>
      </w:rPr>
    </w:lvl>
    <w:lvl w:ilvl="6">
      <w:start w:val="1"/>
      <w:numFmt w:val="decimal"/>
      <w:lvlText w:val="%1.%2.%3.%4.%5.%6.%7"/>
      <w:lvlJc w:val="left"/>
      <w:pPr>
        <w:ind w:left="1722" w:hanging="1296"/>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010" w:hanging="1584"/>
      </w:pPr>
      <w:rPr>
        <w:rFonts w:hint="default"/>
      </w:rPr>
    </w:lvl>
  </w:abstractNum>
  <w:abstractNum w:abstractNumId="41"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3"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41"/>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9"/>
  </w:num>
  <w:num w:numId="10" w16cid:durableId="112673181">
    <w:abstractNumId w:val="3"/>
  </w:num>
  <w:num w:numId="11" w16cid:durableId="41056034">
    <w:abstractNumId w:val="10"/>
  </w:num>
  <w:num w:numId="12" w16cid:durableId="1926918543">
    <w:abstractNumId w:val="35"/>
  </w:num>
  <w:num w:numId="13" w16cid:durableId="1606426433">
    <w:abstractNumId w:val="7"/>
  </w:num>
  <w:num w:numId="14" w16cid:durableId="298806307">
    <w:abstractNumId w:val="44"/>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5"/>
  </w:num>
  <w:num w:numId="20" w16cid:durableId="791241671">
    <w:abstractNumId w:val="2"/>
  </w:num>
  <w:num w:numId="21" w16cid:durableId="1472362145">
    <w:abstractNumId w:val="18"/>
  </w:num>
  <w:num w:numId="22" w16cid:durableId="1099524379">
    <w:abstractNumId w:val="37"/>
  </w:num>
  <w:num w:numId="23" w16cid:durableId="122433928">
    <w:abstractNumId w:val="28"/>
  </w:num>
  <w:num w:numId="24" w16cid:durableId="1359232207">
    <w:abstractNumId w:val="43"/>
  </w:num>
  <w:num w:numId="25" w16cid:durableId="303237464">
    <w:abstractNumId w:val="8"/>
  </w:num>
  <w:num w:numId="26" w16cid:durableId="562646045">
    <w:abstractNumId w:val="25"/>
  </w:num>
  <w:num w:numId="27" w16cid:durableId="616837573">
    <w:abstractNumId w:val="21"/>
  </w:num>
  <w:num w:numId="28" w16cid:durableId="1285425847">
    <w:abstractNumId w:val="15"/>
  </w:num>
  <w:num w:numId="29" w16cid:durableId="255789602">
    <w:abstractNumId w:val="13"/>
  </w:num>
  <w:num w:numId="30" w16cid:durableId="1185361322">
    <w:abstractNumId w:val="14"/>
  </w:num>
  <w:num w:numId="31" w16cid:durableId="1199126460">
    <w:abstractNumId w:val="38"/>
  </w:num>
  <w:num w:numId="32" w16cid:durableId="911039321">
    <w:abstractNumId w:val="31"/>
  </w:num>
  <w:num w:numId="33" w16cid:durableId="2107341477">
    <w:abstractNumId w:val="27"/>
  </w:num>
  <w:num w:numId="34" w16cid:durableId="1821925811">
    <w:abstractNumId w:val="0"/>
  </w:num>
  <w:num w:numId="35" w16cid:durableId="838889223">
    <w:abstractNumId w:val="36"/>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3"/>
  </w:num>
  <w:num w:numId="41" w16cid:durableId="233315903">
    <w:abstractNumId w:val="12"/>
  </w:num>
  <w:num w:numId="42" w16cid:durableId="309483166">
    <w:abstractNumId w:val="22"/>
  </w:num>
  <w:num w:numId="43" w16cid:durableId="871380624">
    <w:abstractNumId w:val="26"/>
  </w:num>
  <w:num w:numId="44" w16cid:durableId="891307002">
    <w:abstractNumId w:val="34"/>
  </w:num>
  <w:num w:numId="45" w16cid:durableId="539901979">
    <w:abstractNumId w:val="40"/>
  </w:num>
  <w:num w:numId="46" w16cid:durableId="1049765144">
    <w:abstractNumId w:val="17"/>
  </w:num>
  <w:num w:numId="47" w16cid:durableId="203519593">
    <w:abstractNumId w:val="29"/>
  </w:num>
  <w:num w:numId="48" w16cid:durableId="20097432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06C6"/>
    <w:rsid w:val="00047F92"/>
    <w:rsid w:val="000519FA"/>
    <w:rsid w:val="00054748"/>
    <w:rsid w:val="00055163"/>
    <w:rsid w:val="00055B1F"/>
    <w:rsid w:val="00056721"/>
    <w:rsid w:val="0006163F"/>
    <w:rsid w:val="00061AAB"/>
    <w:rsid w:val="000664A4"/>
    <w:rsid w:val="00070641"/>
    <w:rsid w:val="00070B01"/>
    <w:rsid w:val="000776A7"/>
    <w:rsid w:val="00085BE6"/>
    <w:rsid w:val="00086A7A"/>
    <w:rsid w:val="00087B98"/>
    <w:rsid w:val="00087D18"/>
    <w:rsid w:val="0009245D"/>
    <w:rsid w:val="000A0838"/>
    <w:rsid w:val="000A163C"/>
    <w:rsid w:val="000A3F84"/>
    <w:rsid w:val="000B29D6"/>
    <w:rsid w:val="000C23CD"/>
    <w:rsid w:val="000C6592"/>
    <w:rsid w:val="000D11B8"/>
    <w:rsid w:val="000D2092"/>
    <w:rsid w:val="000D2954"/>
    <w:rsid w:val="000D7490"/>
    <w:rsid w:val="000E345B"/>
    <w:rsid w:val="000F0012"/>
    <w:rsid w:val="000F4217"/>
    <w:rsid w:val="000F5054"/>
    <w:rsid w:val="00100D7C"/>
    <w:rsid w:val="001026E7"/>
    <w:rsid w:val="0010542E"/>
    <w:rsid w:val="00112522"/>
    <w:rsid w:val="00112C30"/>
    <w:rsid w:val="00113380"/>
    <w:rsid w:val="00122319"/>
    <w:rsid w:val="00123564"/>
    <w:rsid w:val="001266DF"/>
    <w:rsid w:val="00127A17"/>
    <w:rsid w:val="00127B5E"/>
    <w:rsid w:val="00127DB0"/>
    <w:rsid w:val="00130885"/>
    <w:rsid w:val="001338F7"/>
    <w:rsid w:val="001375F2"/>
    <w:rsid w:val="0013790B"/>
    <w:rsid w:val="00140A85"/>
    <w:rsid w:val="001412FA"/>
    <w:rsid w:val="00147A96"/>
    <w:rsid w:val="00153721"/>
    <w:rsid w:val="00154282"/>
    <w:rsid w:val="00154725"/>
    <w:rsid w:val="0015580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C5F01"/>
    <w:rsid w:val="001D0800"/>
    <w:rsid w:val="001D08A3"/>
    <w:rsid w:val="001D4F07"/>
    <w:rsid w:val="001D6A6E"/>
    <w:rsid w:val="001D7F8C"/>
    <w:rsid w:val="001E1C18"/>
    <w:rsid w:val="001E22B4"/>
    <w:rsid w:val="001E31C5"/>
    <w:rsid w:val="001E6E83"/>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379FE"/>
    <w:rsid w:val="00240842"/>
    <w:rsid w:val="002412BF"/>
    <w:rsid w:val="00243089"/>
    <w:rsid w:val="0024395C"/>
    <w:rsid w:val="00246B60"/>
    <w:rsid w:val="002472AB"/>
    <w:rsid w:val="00247646"/>
    <w:rsid w:val="00251438"/>
    <w:rsid w:val="00252978"/>
    <w:rsid w:val="002540C5"/>
    <w:rsid w:val="00254D9C"/>
    <w:rsid w:val="00257E53"/>
    <w:rsid w:val="002628B5"/>
    <w:rsid w:val="00263A8B"/>
    <w:rsid w:val="00264ACD"/>
    <w:rsid w:val="002652F2"/>
    <w:rsid w:val="00275CE1"/>
    <w:rsid w:val="0028070E"/>
    <w:rsid w:val="002821EA"/>
    <w:rsid w:val="002867D5"/>
    <w:rsid w:val="0029358F"/>
    <w:rsid w:val="002A574D"/>
    <w:rsid w:val="002A630D"/>
    <w:rsid w:val="002A72E0"/>
    <w:rsid w:val="002B0FCF"/>
    <w:rsid w:val="002B334F"/>
    <w:rsid w:val="002B3DE0"/>
    <w:rsid w:val="002B3EBC"/>
    <w:rsid w:val="002B79AD"/>
    <w:rsid w:val="002C3CA6"/>
    <w:rsid w:val="002D2490"/>
    <w:rsid w:val="002D299B"/>
    <w:rsid w:val="002E4DCA"/>
    <w:rsid w:val="002E4F68"/>
    <w:rsid w:val="002E7319"/>
    <w:rsid w:val="002E74A7"/>
    <w:rsid w:val="002F42A8"/>
    <w:rsid w:val="002F4891"/>
    <w:rsid w:val="002F5E25"/>
    <w:rsid w:val="002F7069"/>
    <w:rsid w:val="002F797F"/>
    <w:rsid w:val="003127E8"/>
    <w:rsid w:val="00313B3B"/>
    <w:rsid w:val="0031750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93655"/>
    <w:rsid w:val="003A3B43"/>
    <w:rsid w:val="003A4CDD"/>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379C"/>
    <w:rsid w:val="00403DC0"/>
    <w:rsid w:val="00404493"/>
    <w:rsid w:val="004060B7"/>
    <w:rsid w:val="00412D93"/>
    <w:rsid w:val="00413119"/>
    <w:rsid w:val="00421687"/>
    <w:rsid w:val="0042318C"/>
    <w:rsid w:val="00423912"/>
    <w:rsid w:val="00425584"/>
    <w:rsid w:val="00425C2C"/>
    <w:rsid w:val="004308E1"/>
    <w:rsid w:val="00433314"/>
    <w:rsid w:val="00433E2B"/>
    <w:rsid w:val="00437B95"/>
    <w:rsid w:val="00443A9C"/>
    <w:rsid w:val="00443C4E"/>
    <w:rsid w:val="00445A1A"/>
    <w:rsid w:val="00450B69"/>
    <w:rsid w:val="004567F0"/>
    <w:rsid w:val="00466A16"/>
    <w:rsid w:val="00466C6B"/>
    <w:rsid w:val="00475B0E"/>
    <w:rsid w:val="00480763"/>
    <w:rsid w:val="00481C07"/>
    <w:rsid w:val="0048494D"/>
    <w:rsid w:val="00484C79"/>
    <w:rsid w:val="00486BEC"/>
    <w:rsid w:val="00487191"/>
    <w:rsid w:val="0049218D"/>
    <w:rsid w:val="00497900"/>
    <w:rsid w:val="004B2418"/>
    <w:rsid w:val="004B36DC"/>
    <w:rsid w:val="004B3C64"/>
    <w:rsid w:val="004B47CE"/>
    <w:rsid w:val="004B501C"/>
    <w:rsid w:val="004B67A8"/>
    <w:rsid w:val="004C4561"/>
    <w:rsid w:val="004D2221"/>
    <w:rsid w:val="004D27CA"/>
    <w:rsid w:val="004D2AC6"/>
    <w:rsid w:val="004D2CB9"/>
    <w:rsid w:val="004D71E0"/>
    <w:rsid w:val="004D79E1"/>
    <w:rsid w:val="004E0380"/>
    <w:rsid w:val="004E748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3B1"/>
    <w:rsid w:val="005519D6"/>
    <w:rsid w:val="00552D7C"/>
    <w:rsid w:val="0055402F"/>
    <w:rsid w:val="00554566"/>
    <w:rsid w:val="005573A4"/>
    <w:rsid w:val="005641EB"/>
    <w:rsid w:val="00565858"/>
    <w:rsid w:val="00566785"/>
    <w:rsid w:val="00566939"/>
    <w:rsid w:val="00571E2F"/>
    <w:rsid w:val="00574820"/>
    <w:rsid w:val="00584EFD"/>
    <w:rsid w:val="00592ECD"/>
    <w:rsid w:val="005933A4"/>
    <w:rsid w:val="00593DB3"/>
    <w:rsid w:val="0059620C"/>
    <w:rsid w:val="00597F37"/>
    <w:rsid w:val="005A703E"/>
    <w:rsid w:val="005A7A46"/>
    <w:rsid w:val="005B5EAB"/>
    <w:rsid w:val="005C2607"/>
    <w:rsid w:val="005C3756"/>
    <w:rsid w:val="005C6571"/>
    <w:rsid w:val="005D40C9"/>
    <w:rsid w:val="005E084D"/>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60BD"/>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87825"/>
    <w:rsid w:val="00692C72"/>
    <w:rsid w:val="0069319E"/>
    <w:rsid w:val="00697781"/>
    <w:rsid w:val="006A0FEE"/>
    <w:rsid w:val="006A176E"/>
    <w:rsid w:val="006A1B64"/>
    <w:rsid w:val="006A1EB2"/>
    <w:rsid w:val="006A695A"/>
    <w:rsid w:val="006A6D7C"/>
    <w:rsid w:val="006B1729"/>
    <w:rsid w:val="006B4756"/>
    <w:rsid w:val="006B5BF8"/>
    <w:rsid w:val="006B6715"/>
    <w:rsid w:val="006C6414"/>
    <w:rsid w:val="006C77B2"/>
    <w:rsid w:val="006D6B57"/>
    <w:rsid w:val="006D7451"/>
    <w:rsid w:val="006E1284"/>
    <w:rsid w:val="006E1EED"/>
    <w:rsid w:val="006E2BD1"/>
    <w:rsid w:val="006E2C24"/>
    <w:rsid w:val="006E3CA1"/>
    <w:rsid w:val="006F3D91"/>
    <w:rsid w:val="006F41DC"/>
    <w:rsid w:val="006F5FC3"/>
    <w:rsid w:val="006F671F"/>
    <w:rsid w:val="006F7418"/>
    <w:rsid w:val="00706B3F"/>
    <w:rsid w:val="0071542A"/>
    <w:rsid w:val="00716500"/>
    <w:rsid w:val="00716787"/>
    <w:rsid w:val="00716850"/>
    <w:rsid w:val="00717370"/>
    <w:rsid w:val="00720779"/>
    <w:rsid w:val="00720948"/>
    <w:rsid w:val="007212E2"/>
    <w:rsid w:val="00724DD7"/>
    <w:rsid w:val="007312E1"/>
    <w:rsid w:val="007315BB"/>
    <w:rsid w:val="00731AF5"/>
    <w:rsid w:val="0073493F"/>
    <w:rsid w:val="00736C4C"/>
    <w:rsid w:val="007462BE"/>
    <w:rsid w:val="0074644B"/>
    <w:rsid w:val="007467D2"/>
    <w:rsid w:val="00746BDD"/>
    <w:rsid w:val="00761FF8"/>
    <w:rsid w:val="007636B3"/>
    <w:rsid w:val="00767071"/>
    <w:rsid w:val="0077090C"/>
    <w:rsid w:val="00770BE0"/>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C73AA"/>
    <w:rsid w:val="007D1803"/>
    <w:rsid w:val="007D2A2A"/>
    <w:rsid w:val="007D3FB1"/>
    <w:rsid w:val="007D7BF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7C45"/>
    <w:rsid w:val="008308CE"/>
    <w:rsid w:val="0083097D"/>
    <w:rsid w:val="008342D8"/>
    <w:rsid w:val="008348FB"/>
    <w:rsid w:val="0083756E"/>
    <w:rsid w:val="00840638"/>
    <w:rsid w:val="00842BC1"/>
    <w:rsid w:val="0084624E"/>
    <w:rsid w:val="00846CF3"/>
    <w:rsid w:val="00854EBD"/>
    <w:rsid w:val="008554AC"/>
    <w:rsid w:val="00855A52"/>
    <w:rsid w:val="00857550"/>
    <w:rsid w:val="00862024"/>
    <w:rsid w:val="00864BE0"/>
    <w:rsid w:val="00866098"/>
    <w:rsid w:val="008663DE"/>
    <w:rsid w:val="0086718C"/>
    <w:rsid w:val="008706B9"/>
    <w:rsid w:val="0087071E"/>
    <w:rsid w:val="00870932"/>
    <w:rsid w:val="00874510"/>
    <w:rsid w:val="00876542"/>
    <w:rsid w:val="00880693"/>
    <w:rsid w:val="00890C04"/>
    <w:rsid w:val="00892B1C"/>
    <w:rsid w:val="00892C30"/>
    <w:rsid w:val="00892D63"/>
    <w:rsid w:val="00893F7A"/>
    <w:rsid w:val="00896B8A"/>
    <w:rsid w:val="008A6314"/>
    <w:rsid w:val="008B11D5"/>
    <w:rsid w:val="008B2EC3"/>
    <w:rsid w:val="008B30EF"/>
    <w:rsid w:val="008B542D"/>
    <w:rsid w:val="008B5B7B"/>
    <w:rsid w:val="008B7F46"/>
    <w:rsid w:val="008C228A"/>
    <w:rsid w:val="008C3050"/>
    <w:rsid w:val="008C3DBE"/>
    <w:rsid w:val="008C5986"/>
    <w:rsid w:val="008D34D7"/>
    <w:rsid w:val="008D3E64"/>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423A"/>
    <w:rsid w:val="00917641"/>
    <w:rsid w:val="0092247C"/>
    <w:rsid w:val="0092250B"/>
    <w:rsid w:val="00926CFC"/>
    <w:rsid w:val="00926FF6"/>
    <w:rsid w:val="0092736F"/>
    <w:rsid w:val="00927C93"/>
    <w:rsid w:val="009302CD"/>
    <w:rsid w:val="0093300E"/>
    <w:rsid w:val="00936765"/>
    <w:rsid w:val="00936DA3"/>
    <w:rsid w:val="00942A7B"/>
    <w:rsid w:val="00945D7B"/>
    <w:rsid w:val="009507EB"/>
    <w:rsid w:val="00950F93"/>
    <w:rsid w:val="00951580"/>
    <w:rsid w:val="0095403E"/>
    <w:rsid w:val="00954A97"/>
    <w:rsid w:val="00957A49"/>
    <w:rsid w:val="00960CB5"/>
    <w:rsid w:val="00961192"/>
    <w:rsid w:val="009617C3"/>
    <w:rsid w:val="009626E8"/>
    <w:rsid w:val="0096341C"/>
    <w:rsid w:val="00967D03"/>
    <w:rsid w:val="009721DC"/>
    <w:rsid w:val="00973AE2"/>
    <w:rsid w:val="00977382"/>
    <w:rsid w:val="009805F3"/>
    <w:rsid w:val="009809E5"/>
    <w:rsid w:val="00984DDA"/>
    <w:rsid w:val="00985191"/>
    <w:rsid w:val="009863DC"/>
    <w:rsid w:val="00987B4C"/>
    <w:rsid w:val="009905FC"/>
    <w:rsid w:val="009906EB"/>
    <w:rsid w:val="00994B84"/>
    <w:rsid w:val="00996733"/>
    <w:rsid w:val="0099737C"/>
    <w:rsid w:val="009A0415"/>
    <w:rsid w:val="009A2A1B"/>
    <w:rsid w:val="009A5406"/>
    <w:rsid w:val="009B0DF6"/>
    <w:rsid w:val="009B1F8E"/>
    <w:rsid w:val="009B2996"/>
    <w:rsid w:val="009D7F0F"/>
    <w:rsid w:val="009E08E9"/>
    <w:rsid w:val="009E4410"/>
    <w:rsid w:val="009F0135"/>
    <w:rsid w:val="009F0566"/>
    <w:rsid w:val="009F2814"/>
    <w:rsid w:val="009F5FCF"/>
    <w:rsid w:val="00A01148"/>
    <w:rsid w:val="00A01E08"/>
    <w:rsid w:val="00A03C6A"/>
    <w:rsid w:val="00A0540A"/>
    <w:rsid w:val="00A05A41"/>
    <w:rsid w:val="00A05CE2"/>
    <w:rsid w:val="00A0697A"/>
    <w:rsid w:val="00A07C71"/>
    <w:rsid w:val="00A1004A"/>
    <w:rsid w:val="00A12CD7"/>
    <w:rsid w:val="00A15D7A"/>
    <w:rsid w:val="00A178E3"/>
    <w:rsid w:val="00A2470C"/>
    <w:rsid w:val="00A259CA"/>
    <w:rsid w:val="00A47F92"/>
    <w:rsid w:val="00A53A63"/>
    <w:rsid w:val="00A570C4"/>
    <w:rsid w:val="00A600AF"/>
    <w:rsid w:val="00A619ED"/>
    <w:rsid w:val="00A63AE8"/>
    <w:rsid w:val="00A73AF7"/>
    <w:rsid w:val="00A7529C"/>
    <w:rsid w:val="00A77531"/>
    <w:rsid w:val="00A815AA"/>
    <w:rsid w:val="00A90686"/>
    <w:rsid w:val="00A91868"/>
    <w:rsid w:val="00A92C08"/>
    <w:rsid w:val="00A939F5"/>
    <w:rsid w:val="00A94368"/>
    <w:rsid w:val="00A9733B"/>
    <w:rsid w:val="00AA0235"/>
    <w:rsid w:val="00AA0EE5"/>
    <w:rsid w:val="00AB26BC"/>
    <w:rsid w:val="00AB54CA"/>
    <w:rsid w:val="00AC06A7"/>
    <w:rsid w:val="00AC3DDE"/>
    <w:rsid w:val="00AC56DA"/>
    <w:rsid w:val="00AC644E"/>
    <w:rsid w:val="00AC6559"/>
    <w:rsid w:val="00AD4496"/>
    <w:rsid w:val="00AD5B07"/>
    <w:rsid w:val="00AD6863"/>
    <w:rsid w:val="00AD7B75"/>
    <w:rsid w:val="00AE10A5"/>
    <w:rsid w:val="00AE197D"/>
    <w:rsid w:val="00AE5DBD"/>
    <w:rsid w:val="00AE6031"/>
    <w:rsid w:val="00AF1250"/>
    <w:rsid w:val="00AF2D56"/>
    <w:rsid w:val="00B01743"/>
    <w:rsid w:val="00B04DE3"/>
    <w:rsid w:val="00B06A37"/>
    <w:rsid w:val="00B126E8"/>
    <w:rsid w:val="00B127A4"/>
    <w:rsid w:val="00B13704"/>
    <w:rsid w:val="00B14DD6"/>
    <w:rsid w:val="00B203D1"/>
    <w:rsid w:val="00B216D8"/>
    <w:rsid w:val="00B21CE4"/>
    <w:rsid w:val="00B2424E"/>
    <w:rsid w:val="00B26560"/>
    <w:rsid w:val="00B311F0"/>
    <w:rsid w:val="00B31C7E"/>
    <w:rsid w:val="00B32AE1"/>
    <w:rsid w:val="00B34373"/>
    <w:rsid w:val="00B358E5"/>
    <w:rsid w:val="00B37378"/>
    <w:rsid w:val="00B46466"/>
    <w:rsid w:val="00B47BD2"/>
    <w:rsid w:val="00B60556"/>
    <w:rsid w:val="00B6215F"/>
    <w:rsid w:val="00B66D1E"/>
    <w:rsid w:val="00B6741A"/>
    <w:rsid w:val="00B674E6"/>
    <w:rsid w:val="00B67E29"/>
    <w:rsid w:val="00B7013E"/>
    <w:rsid w:val="00B73EA6"/>
    <w:rsid w:val="00B73F60"/>
    <w:rsid w:val="00B76CB6"/>
    <w:rsid w:val="00B77930"/>
    <w:rsid w:val="00B81403"/>
    <w:rsid w:val="00B823C7"/>
    <w:rsid w:val="00B83755"/>
    <w:rsid w:val="00B86A8E"/>
    <w:rsid w:val="00B870DC"/>
    <w:rsid w:val="00B97326"/>
    <w:rsid w:val="00BA38CA"/>
    <w:rsid w:val="00BA5C96"/>
    <w:rsid w:val="00BA6247"/>
    <w:rsid w:val="00BA62E0"/>
    <w:rsid w:val="00BB3080"/>
    <w:rsid w:val="00BB36C8"/>
    <w:rsid w:val="00BC6432"/>
    <w:rsid w:val="00BC6B5A"/>
    <w:rsid w:val="00BD4197"/>
    <w:rsid w:val="00BD6EEC"/>
    <w:rsid w:val="00BE0F9D"/>
    <w:rsid w:val="00BE32EB"/>
    <w:rsid w:val="00BF1B43"/>
    <w:rsid w:val="00BF26DA"/>
    <w:rsid w:val="00BF315D"/>
    <w:rsid w:val="00BF57DA"/>
    <w:rsid w:val="00C020E3"/>
    <w:rsid w:val="00C03717"/>
    <w:rsid w:val="00C04321"/>
    <w:rsid w:val="00C050CE"/>
    <w:rsid w:val="00C11359"/>
    <w:rsid w:val="00C120BF"/>
    <w:rsid w:val="00C127B3"/>
    <w:rsid w:val="00C14327"/>
    <w:rsid w:val="00C1541E"/>
    <w:rsid w:val="00C15993"/>
    <w:rsid w:val="00C15BDB"/>
    <w:rsid w:val="00C21854"/>
    <w:rsid w:val="00C23883"/>
    <w:rsid w:val="00C31172"/>
    <w:rsid w:val="00C333C6"/>
    <w:rsid w:val="00C35AA7"/>
    <w:rsid w:val="00C4082D"/>
    <w:rsid w:val="00C40C05"/>
    <w:rsid w:val="00C41A33"/>
    <w:rsid w:val="00C41BED"/>
    <w:rsid w:val="00C4211E"/>
    <w:rsid w:val="00C42B1A"/>
    <w:rsid w:val="00C45842"/>
    <w:rsid w:val="00C45913"/>
    <w:rsid w:val="00C51AB8"/>
    <w:rsid w:val="00C53108"/>
    <w:rsid w:val="00C53C40"/>
    <w:rsid w:val="00C54886"/>
    <w:rsid w:val="00C550FA"/>
    <w:rsid w:val="00C56A53"/>
    <w:rsid w:val="00C60F0C"/>
    <w:rsid w:val="00C80EE4"/>
    <w:rsid w:val="00C85F37"/>
    <w:rsid w:val="00C8707D"/>
    <w:rsid w:val="00C91E57"/>
    <w:rsid w:val="00C921B6"/>
    <w:rsid w:val="00C96F4F"/>
    <w:rsid w:val="00CA2C08"/>
    <w:rsid w:val="00CA618F"/>
    <w:rsid w:val="00CB4A24"/>
    <w:rsid w:val="00CB6379"/>
    <w:rsid w:val="00CB7C8F"/>
    <w:rsid w:val="00CC1573"/>
    <w:rsid w:val="00CC192B"/>
    <w:rsid w:val="00CC1F1F"/>
    <w:rsid w:val="00CC5092"/>
    <w:rsid w:val="00CC5FC7"/>
    <w:rsid w:val="00CC7947"/>
    <w:rsid w:val="00CD0506"/>
    <w:rsid w:val="00CD1BE4"/>
    <w:rsid w:val="00CD390D"/>
    <w:rsid w:val="00CD5051"/>
    <w:rsid w:val="00CD6A46"/>
    <w:rsid w:val="00CD6C40"/>
    <w:rsid w:val="00CE0759"/>
    <w:rsid w:val="00CE0883"/>
    <w:rsid w:val="00CE6B40"/>
    <w:rsid w:val="00CF2A59"/>
    <w:rsid w:val="00CF3FE1"/>
    <w:rsid w:val="00CF5F73"/>
    <w:rsid w:val="00CF7024"/>
    <w:rsid w:val="00D01AAD"/>
    <w:rsid w:val="00D04525"/>
    <w:rsid w:val="00D067E0"/>
    <w:rsid w:val="00D079F8"/>
    <w:rsid w:val="00D13ECB"/>
    <w:rsid w:val="00D16C44"/>
    <w:rsid w:val="00D17B1C"/>
    <w:rsid w:val="00D236FF"/>
    <w:rsid w:val="00D46CAF"/>
    <w:rsid w:val="00D50D71"/>
    <w:rsid w:val="00D54F3E"/>
    <w:rsid w:val="00D560C7"/>
    <w:rsid w:val="00D57E75"/>
    <w:rsid w:val="00D62CC1"/>
    <w:rsid w:val="00D672D4"/>
    <w:rsid w:val="00D71476"/>
    <w:rsid w:val="00D76408"/>
    <w:rsid w:val="00D834E2"/>
    <w:rsid w:val="00D8521E"/>
    <w:rsid w:val="00D87D36"/>
    <w:rsid w:val="00D93C8B"/>
    <w:rsid w:val="00D94177"/>
    <w:rsid w:val="00D94515"/>
    <w:rsid w:val="00D950F2"/>
    <w:rsid w:val="00D9539C"/>
    <w:rsid w:val="00D95C74"/>
    <w:rsid w:val="00D96C47"/>
    <w:rsid w:val="00D97770"/>
    <w:rsid w:val="00DA0D4D"/>
    <w:rsid w:val="00DA1F52"/>
    <w:rsid w:val="00DA2A60"/>
    <w:rsid w:val="00DA7329"/>
    <w:rsid w:val="00DB463C"/>
    <w:rsid w:val="00DB49E1"/>
    <w:rsid w:val="00DB6ABE"/>
    <w:rsid w:val="00DC0400"/>
    <w:rsid w:val="00DC39F9"/>
    <w:rsid w:val="00DC4648"/>
    <w:rsid w:val="00DC4ACB"/>
    <w:rsid w:val="00DC5D8F"/>
    <w:rsid w:val="00DC5DF7"/>
    <w:rsid w:val="00DC600B"/>
    <w:rsid w:val="00DC7D53"/>
    <w:rsid w:val="00DD2488"/>
    <w:rsid w:val="00DE766A"/>
    <w:rsid w:val="00DF138B"/>
    <w:rsid w:val="00DF1E87"/>
    <w:rsid w:val="00DF3FBD"/>
    <w:rsid w:val="00E03766"/>
    <w:rsid w:val="00E057D8"/>
    <w:rsid w:val="00E07E31"/>
    <w:rsid w:val="00E1001A"/>
    <w:rsid w:val="00E10356"/>
    <w:rsid w:val="00E13CE1"/>
    <w:rsid w:val="00E14897"/>
    <w:rsid w:val="00E21016"/>
    <w:rsid w:val="00E33D34"/>
    <w:rsid w:val="00E34BB3"/>
    <w:rsid w:val="00E37E47"/>
    <w:rsid w:val="00E41032"/>
    <w:rsid w:val="00E4216B"/>
    <w:rsid w:val="00E43E86"/>
    <w:rsid w:val="00E47790"/>
    <w:rsid w:val="00E5157B"/>
    <w:rsid w:val="00E5447F"/>
    <w:rsid w:val="00E54612"/>
    <w:rsid w:val="00E56C8C"/>
    <w:rsid w:val="00E61101"/>
    <w:rsid w:val="00E67C4D"/>
    <w:rsid w:val="00E7532A"/>
    <w:rsid w:val="00E82744"/>
    <w:rsid w:val="00E82FCD"/>
    <w:rsid w:val="00E861A3"/>
    <w:rsid w:val="00E86B03"/>
    <w:rsid w:val="00E90E42"/>
    <w:rsid w:val="00E910F0"/>
    <w:rsid w:val="00E91A85"/>
    <w:rsid w:val="00E9201C"/>
    <w:rsid w:val="00EA09D8"/>
    <w:rsid w:val="00EA235F"/>
    <w:rsid w:val="00EA5283"/>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0D88"/>
    <w:rsid w:val="00F117FB"/>
    <w:rsid w:val="00F1382C"/>
    <w:rsid w:val="00F13A58"/>
    <w:rsid w:val="00F167CC"/>
    <w:rsid w:val="00F21B88"/>
    <w:rsid w:val="00F2346B"/>
    <w:rsid w:val="00F237EB"/>
    <w:rsid w:val="00F347E2"/>
    <w:rsid w:val="00F40AB6"/>
    <w:rsid w:val="00F5122E"/>
    <w:rsid w:val="00F52460"/>
    <w:rsid w:val="00F54B89"/>
    <w:rsid w:val="00F5717C"/>
    <w:rsid w:val="00F57A79"/>
    <w:rsid w:val="00F61D38"/>
    <w:rsid w:val="00F6297E"/>
    <w:rsid w:val="00F63462"/>
    <w:rsid w:val="00F70C28"/>
    <w:rsid w:val="00F733FA"/>
    <w:rsid w:val="00F73B1A"/>
    <w:rsid w:val="00F7464B"/>
    <w:rsid w:val="00F819E0"/>
    <w:rsid w:val="00F81BFA"/>
    <w:rsid w:val="00F841E8"/>
    <w:rsid w:val="00F86C66"/>
    <w:rsid w:val="00F8751A"/>
    <w:rsid w:val="00F91599"/>
    <w:rsid w:val="00F950A6"/>
    <w:rsid w:val="00FA0EF8"/>
    <w:rsid w:val="00FA26FE"/>
    <w:rsid w:val="00FB1AFE"/>
    <w:rsid w:val="00FB2753"/>
    <w:rsid w:val="00FB5AC1"/>
    <w:rsid w:val="00FB6A95"/>
    <w:rsid w:val="00FC041F"/>
    <w:rsid w:val="00FC2874"/>
    <w:rsid w:val="00FC3753"/>
    <w:rsid w:val="00FC46D3"/>
    <w:rsid w:val="00FC7100"/>
    <w:rsid w:val="00FD08AC"/>
    <w:rsid w:val="00FD0903"/>
    <w:rsid w:val="00FD2941"/>
    <w:rsid w:val="00FD5149"/>
    <w:rsid w:val="00FD649B"/>
    <w:rsid w:val="00FD683C"/>
    <w:rsid w:val="00FD7449"/>
    <w:rsid w:val="00FE5495"/>
    <w:rsid w:val="00FF3DD2"/>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 w:type="character" w:customStyle="1" w:styleId="ui-provider">
    <w:name w:val="ui-provider"/>
    <w:basedOn w:val="DefaultParagraphFont"/>
    <w:rsid w:val="00DC600B"/>
  </w:style>
  <w:style w:type="paragraph" w:customStyle="1" w:styleId="tv213">
    <w:name w:val="tv213"/>
    <w:basedOn w:val="Normal"/>
    <w:rsid w:val="00D950F2"/>
    <w:pPr>
      <w:spacing w:before="100" w:beforeAutospacing="1" w:after="100" w:afterAutospacing="1"/>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teltonika-gps.com/view/Codec" TargetMode="External"/><Relationship Id="rId18" Type="http://schemas.openxmlformats.org/officeDocument/2006/relationships/hyperlink" Target="https://www.eparaksts.lv/lv/"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vid.gov.lv/lv/personas-datu-apstrade-vid" TargetMode="External"/><Relationship Id="rId17" Type="http://schemas.openxmlformats.org/officeDocument/2006/relationships/hyperlink" Target="https://www.7-zip.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ur.gov.lv/"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6152D06636BAE643820B2A4FB29DA303" ma:contentTypeVersion="0" ma:contentTypeDescription="Izveidot jaunu dokumentu." ma:contentTypeScope="" ma:versionID="eccbf92af3580f6a83a95d9eab50b1c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DD8B319D-CD33-4C2A-AEE6-F3DF79457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5903</Words>
  <Characters>33648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7</cp:revision>
  <dcterms:created xsi:type="dcterms:W3CDTF">2026-03-23T06:24:00Z</dcterms:created>
  <dcterms:modified xsi:type="dcterms:W3CDTF">2026-03-23T06:30:00Z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0x0101006152D06636BAE643820B2A4FB29DA303</vt:lpwstr>
  </property>
</Properties>
</file>