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19FFF246"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DA5120" w:rsidRPr="00DA5120">
        <w:rPr>
          <w:rFonts w:eastAsia="Times New Roman" w:cs="Times New Roman"/>
          <w:b/>
          <w:szCs w:val="24"/>
        </w:rPr>
        <w:t>Transporta līdzekļu augstuma ierobežotāja uzstādīšanas būvuzraudzība</w:t>
      </w:r>
      <w:r w:rsidRPr="00326F16">
        <w:rPr>
          <w:rFonts w:eastAsia="Times New Roman" w:cs="Times New Roman"/>
          <w:b/>
          <w:szCs w:val="24"/>
        </w:rPr>
        <w:t>”</w:t>
      </w:r>
    </w:p>
    <w:p w14:paraId="74304135" w14:textId="35EE8675"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DA5120">
        <w:rPr>
          <w:rFonts w:eastAsia="Times New Roman" w:cs="Times New Roman"/>
          <w:b/>
          <w:szCs w:val="24"/>
        </w:rPr>
        <w:t>6</w:t>
      </w:r>
      <w:r w:rsidR="00DA5120" w:rsidRPr="00326F16">
        <w:rPr>
          <w:rFonts w:eastAsia="Times New Roman" w:cs="Times New Roman"/>
          <w:b/>
          <w:szCs w:val="24"/>
        </w:rPr>
        <w:t>/</w:t>
      </w:r>
      <w:r w:rsidR="00DA5120">
        <w:rPr>
          <w:rFonts w:eastAsia="Times New Roman" w:cs="Times New Roman"/>
          <w:b/>
          <w:szCs w:val="24"/>
        </w:rPr>
        <w:t>095</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11D5D3CF"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DA5120" w:rsidRPr="00DA5120">
        <w:rPr>
          <w:szCs w:val="24"/>
        </w:rPr>
        <w:t>Transporta līdzekļu augstuma ierobežotāja uzstādīšanas būvuzraudzība</w:t>
      </w:r>
      <w:r w:rsidRPr="00086A7A">
        <w:rPr>
          <w:szCs w:val="24"/>
        </w:rPr>
        <w:t>”, ID Nr.</w:t>
      </w:r>
      <w:r w:rsidR="00C07ED8">
        <w:rPr>
          <w:szCs w:val="24"/>
        </w:rPr>
        <w:t xml:space="preserve"> </w:t>
      </w:r>
      <w:r w:rsidRPr="00086A7A">
        <w:rPr>
          <w:szCs w:val="24"/>
        </w:rPr>
        <w:t>FM VID 20</w:t>
      </w:r>
      <w:r w:rsidR="008F6E9C" w:rsidRPr="00086A7A">
        <w:rPr>
          <w:szCs w:val="24"/>
        </w:rPr>
        <w:t>2</w:t>
      </w:r>
      <w:r w:rsidR="00DA5120">
        <w:rPr>
          <w:szCs w:val="24"/>
        </w:rPr>
        <w:t>6</w:t>
      </w:r>
      <w:r w:rsidR="00DA5120" w:rsidRPr="00086A7A">
        <w:rPr>
          <w:szCs w:val="24"/>
        </w:rPr>
        <w:t>/</w:t>
      </w:r>
      <w:r w:rsidR="00DA5120">
        <w:rPr>
          <w:szCs w:val="24"/>
        </w:rPr>
        <w:t xml:space="preserve">095 </w:t>
      </w:r>
      <w:r w:rsidRPr="00086A7A">
        <w:rPr>
          <w:szCs w:val="24"/>
        </w:rPr>
        <w:t>izpildi atbilstoši obligātajām (minimālajām) tehniskajām prasībām un finanšu piedāvājumā noteiktajām cenām</w:t>
      </w:r>
      <w:r w:rsidR="00086A7A" w:rsidRPr="00086A7A">
        <w:rPr>
          <w:szCs w:val="24"/>
        </w:rPr>
        <w:t>;</w:t>
      </w:r>
    </w:p>
    <w:p w14:paraId="6E15FF21" w14:textId="3573E26D"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25F03EDE"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w:t>
      </w:r>
      <w:r w:rsidR="00C07ED8">
        <w:rPr>
          <w:rFonts w:cs="Times New Roman"/>
          <w:szCs w:val="24"/>
        </w:rPr>
        <w:t> </w:t>
      </w:r>
      <w:r w:rsidRPr="00AC3DDE">
        <w:rPr>
          <w:rFonts w:cs="Times New Roman"/>
          <w:szCs w:val="24"/>
        </w:rPr>
        <w:t>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Pr="00DC4991" w:rsidRDefault="00E86B03" w:rsidP="00D01AAD">
      <w:pPr>
        <w:numPr>
          <w:ilvl w:val="0"/>
          <w:numId w:val="1"/>
        </w:numPr>
        <w:ind w:left="426"/>
        <w:contextualSpacing/>
        <w:jc w:val="center"/>
        <w:rPr>
          <w:rFonts w:eastAsia="Times New Roman" w:cs="Times New Roman"/>
          <w:b/>
          <w:caps/>
          <w:szCs w:val="24"/>
          <w:lang w:eastAsia="lv-LV"/>
        </w:rPr>
      </w:pPr>
      <w:r w:rsidRPr="00DC4991">
        <w:rPr>
          <w:rFonts w:eastAsia="Times New Roman" w:cs="Times New Roman"/>
          <w:b/>
          <w:caps/>
          <w:szCs w:val="24"/>
          <w:lang w:eastAsia="lv-LV"/>
        </w:rPr>
        <w:t>Tehniskais piedāvājums</w:t>
      </w:r>
    </w:p>
    <w:p w14:paraId="669E5A16" w14:textId="30712DAB" w:rsidR="00936765" w:rsidRDefault="00502105" w:rsidP="00502105">
      <w:pPr>
        <w:ind w:left="66"/>
        <w:contextualSpacing/>
        <w:jc w:val="right"/>
        <w:rPr>
          <w:i/>
          <w:iCs/>
          <w:szCs w:val="24"/>
        </w:rPr>
      </w:pPr>
      <w:r w:rsidRPr="00502105">
        <w:rPr>
          <w:i/>
          <w:iCs/>
          <w:szCs w:val="24"/>
        </w:rPr>
        <w:t>1.tabula</w:t>
      </w:r>
    </w:p>
    <w:p w14:paraId="1A16E6F6" w14:textId="77777777" w:rsidR="00DA5120" w:rsidRDefault="00DA5120" w:rsidP="00502105">
      <w:pPr>
        <w:ind w:left="66"/>
        <w:contextualSpacing/>
        <w:jc w:val="right"/>
        <w:rPr>
          <w:rFonts w:eastAsia="Times New Roman" w:cs="Times New Roman"/>
          <w:b/>
          <w:i/>
          <w:iCs/>
          <w:caps/>
          <w:sz w:val="28"/>
          <w:szCs w:val="24"/>
          <w:lang w:eastAsia="lv-LV"/>
        </w:rPr>
      </w:pPr>
    </w:p>
    <w:p w14:paraId="12C3715E" w14:textId="77777777" w:rsidR="00DA5120" w:rsidRPr="00DC4991" w:rsidRDefault="00DA5120" w:rsidP="00DA5120">
      <w:pPr>
        <w:numPr>
          <w:ilvl w:val="0"/>
          <w:numId w:val="45"/>
        </w:numPr>
        <w:autoSpaceDE w:val="0"/>
        <w:autoSpaceDN w:val="0"/>
        <w:adjustRightInd w:val="0"/>
        <w:rPr>
          <w:b/>
          <w:color w:val="000000"/>
          <w:szCs w:val="24"/>
          <w:lang w:eastAsia="lv-LV"/>
        </w:rPr>
      </w:pPr>
      <w:r w:rsidRPr="00DC4991">
        <w:rPr>
          <w:b/>
          <w:color w:val="000000"/>
          <w:szCs w:val="24"/>
          <w:lang w:eastAsia="lv-LV"/>
        </w:rPr>
        <w:t>Pakalpojuma mērķis:</w:t>
      </w:r>
    </w:p>
    <w:p w14:paraId="6EE0EA07" w14:textId="59B32C33" w:rsidR="00DA5120" w:rsidRPr="00DC4991" w:rsidRDefault="00DA5120" w:rsidP="00DA5120">
      <w:pPr>
        <w:autoSpaceDE w:val="0"/>
        <w:autoSpaceDN w:val="0"/>
        <w:adjustRightInd w:val="0"/>
        <w:ind w:left="426"/>
        <w:jc w:val="both"/>
        <w:rPr>
          <w:szCs w:val="24"/>
          <w:lang w:eastAsia="lv-LV"/>
        </w:rPr>
      </w:pPr>
      <w:r w:rsidRPr="00DC4991">
        <w:rPr>
          <w:color w:val="000000"/>
          <w:szCs w:val="24"/>
          <w:lang w:eastAsia="lv-LV"/>
        </w:rPr>
        <w:t xml:space="preserve">Nodrošināt būvuzraudzības pakalpojumus </w:t>
      </w:r>
      <w:r w:rsidRPr="00DC4991">
        <w:rPr>
          <w:szCs w:val="24"/>
          <w:lang w:eastAsia="lv-LV"/>
        </w:rPr>
        <w:t xml:space="preserve">būvobjektā </w:t>
      </w:r>
      <w:r w:rsidRPr="00DC4991">
        <w:rPr>
          <w:color w:val="000000"/>
          <w:szCs w:val="24"/>
          <w:lang w:eastAsia="lv-LV"/>
        </w:rPr>
        <w:t>“Transporta līdzekļu augstuma ierobežotāja uzstādīšanas projekta izstrāde un uzstādīšana Rīgas brīvostas MKP teritorijā”</w:t>
      </w:r>
      <w:r w:rsidR="00C07ED8">
        <w:rPr>
          <w:color w:val="000000"/>
          <w:szCs w:val="24"/>
          <w:lang w:eastAsia="lv-LV"/>
        </w:rPr>
        <w:t>.</w:t>
      </w:r>
    </w:p>
    <w:p w14:paraId="457F084D" w14:textId="77777777" w:rsidR="00DA5120" w:rsidRPr="00DC4991" w:rsidRDefault="00DA5120" w:rsidP="00DA5120">
      <w:pPr>
        <w:numPr>
          <w:ilvl w:val="0"/>
          <w:numId w:val="45"/>
        </w:numPr>
        <w:autoSpaceDE w:val="0"/>
        <w:autoSpaceDN w:val="0"/>
        <w:adjustRightInd w:val="0"/>
        <w:rPr>
          <w:b/>
          <w:color w:val="000000"/>
          <w:szCs w:val="24"/>
          <w:lang w:eastAsia="lv-LV"/>
        </w:rPr>
      </w:pPr>
      <w:r w:rsidRPr="00DC4991">
        <w:rPr>
          <w:b/>
          <w:color w:val="000000"/>
          <w:szCs w:val="24"/>
          <w:lang w:eastAsia="lv-LV"/>
        </w:rPr>
        <w:t>Darba uzdevums un prasības pakalpojumu izpildei:</w:t>
      </w:r>
    </w:p>
    <w:p w14:paraId="356E5242" w14:textId="18271C28" w:rsidR="00DA5120" w:rsidRPr="00DC4991" w:rsidRDefault="00DA5120" w:rsidP="00DA5120">
      <w:pPr>
        <w:numPr>
          <w:ilvl w:val="1"/>
          <w:numId w:val="45"/>
        </w:numPr>
        <w:autoSpaceDE w:val="0"/>
        <w:autoSpaceDN w:val="0"/>
        <w:adjustRightInd w:val="0"/>
        <w:jc w:val="both"/>
        <w:rPr>
          <w:szCs w:val="24"/>
          <w:lang w:eastAsia="lv-LV"/>
        </w:rPr>
      </w:pPr>
      <w:bookmarkStart w:id="1" w:name="_Hlk164418623"/>
      <w:r w:rsidRPr="00DC4991">
        <w:rPr>
          <w:szCs w:val="24"/>
          <w:lang w:eastAsia="lv-LV"/>
        </w:rPr>
        <w:t xml:space="preserve">Būvuzraudzības būvobjekts: </w:t>
      </w:r>
      <w:bookmarkEnd w:id="1"/>
      <w:r w:rsidRPr="00DC4991">
        <w:rPr>
          <w:szCs w:val="24"/>
          <w:lang w:eastAsia="lv-LV"/>
        </w:rPr>
        <w:t>Transporta līdzekļu augstuma ierobežotāja uzstādīšanas projekta izstrāde un uzstādīšana Rīgas brīvostas termināla teritorijā Birztalu ielā 15, Rīgā</w:t>
      </w:r>
      <w:r w:rsidR="00083547">
        <w:rPr>
          <w:szCs w:val="24"/>
          <w:lang w:eastAsia="lv-LV"/>
        </w:rPr>
        <w:t>.</w:t>
      </w:r>
    </w:p>
    <w:p w14:paraId="6456711C" w14:textId="77777777" w:rsidR="00DA5120" w:rsidRPr="00DC4991" w:rsidRDefault="00DA5120" w:rsidP="00DA5120">
      <w:pPr>
        <w:numPr>
          <w:ilvl w:val="1"/>
          <w:numId w:val="45"/>
        </w:numPr>
        <w:autoSpaceDE w:val="0"/>
        <w:autoSpaceDN w:val="0"/>
        <w:adjustRightInd w:val="0"/>
        <w:jc w:val="both"/>
        <w:rPr>
          <w:szCs w:val="24"/>
          <w:lang w:eastAsia="lv-LV"/>
        </w:rPr>
      </w:pPr>
      <w:r w:rsidRPr="00DC4991">
        <w:rPr>
          <w:szCs w:val="24"/>
          <w:lang w:eastAsia="lv-LV"/>
        </w:rPr>
        <w:t>Pretendentam piedāvājuma cenā jāietver visi iespējamie izdevumi (tai skaitā par darbu, palīgmateriāliem, transportu u.c.), kas nepieciešami būvuzraudzības izpildes nodrošināšanai atbilstoši objektu specifikai.</w:t>
      </w:r>
    </w:p>
    <w:p w14:paraId="633E35C8" w14:textId="77777777" w:rsidR="00DA5120" w:rsidRDefault="00DA5120" w:rsidP="00DA5120">
      <w:pPr>
        <w:autoSpaceDE w:val="0"/>
        <w:autoSpaceDN w:val="0"/>
        <w:adjustRightInd w:val="0"/>
        <w:ind w:left="420"/>
        <w:jc w:val="both"/>
        <w:rPr>
          <w:sz w:val="28"/>
          <w:szCs w:val="28"/>
          <w:lang w:eastAsia="lv-LV"/>
        </w:rPr>
      </w:pPr>
    </w:p>
    <w:p w14:paraId="64A22819" w14:textId="309700EB" w:rsidR="00DA5120" w:rsidRPr="00821E4F" w:rsidRDefault="00DA5120" w:rsidP="00DA5120">
      <w:pPr>
        <w:numPr>
          <w:ilvl w:val="1"/>
          <w:numId w:val="45"/>
        </w:numPr>
        <w:autoSpaceDE w:val="0"/>
        <w:autoSpaceDN w:val="0"/>
        <w:adjustRightInd w:val="0"/>
        <w:jc w:val="both"/>
        <w:rPr>
          <w:rFonts w:cs="Times New Roman"/>
          <w:szCs w:val="24"/>
          <w:lang w:eastAsia="lv-LV"/>
        </w:rPr>
      </w:pPr>
      <w:r w:rsidRPr="00821E4F">
        <w:rPr>
          <w:rFonts w:cs="Times New Roman"/>
          <w:b/>
          <w:bCs/>
          <w:szCs w:val="24"/>
          <w:lang w:eastAsia="lv-LV"/>
        </w:rPr>
        <w:t>Vispārīgie būvuzraudzības nosacījumi un prasības</w:t>
      </w:r>
      <w:r w:rsidRPr="00821E4F">
        <w:rPr>
          <w:rFonts w:cs="Times New Roman"/>
          <w:szCs w:val="24"/>
          <w:lang w:eastAsia="lv-LV"/>
        </w:rPr>
        <w:t>:</w:t>
      </w:r>
    </w:p>
    <w:p w14:paraId="3BE93D3F" w14:textId="77777777" w:rsidR="00DA5120" w:rsidRPr="00821E4F" w:rsidRDefault="00DA5120" w:rsidP="00DA5120">
      <w:pPr>
        <w:autoSpaceDE w:val="0"/>
        <w:autoSpaceDN w:val="0"/>
        <w:adjustRightInd w:val="0"/>
        <w:ind w:left="420"/>
        <w:jc w:val="right"/>
        <w:rPr>
          <w:rFonts w:cs="Times New Roman"/>
          <w:szCs w:val="24"/>
          <w:lang w:eastAsia="lv-LV"/>
        </w:rPr>
      </w:pPr>
      <w:r w:rsidRPr="00821E4F">
        <w:rPr>
          <w:rFonts w:cs="Times New Roman"/>
          <w:szCs w:val="24"/>
          <w:lang w:eastAsia="lv-LV"/>
        </w:rPr>
        <w:t>1.tabula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775"/>
        <w:gridCol w:w="1447"/>
      </w:tblGrid>
      <w:tr w:rsidR="00DA5120" w:rsidRPr="00DA5120" w14:paraId="1DAE02B4" w14:textId="77777777" w:rsidTr="00083547">
        <w:trPr>
          <w:trHeight w:val="444"/>
        </w:trPr>
        <w:tc>
          <w:tcPr>
            <w:tcW w:w="1271" w:type="dxa"/>
          </w:tcPr>
          <w:tbl>
            <w:tblPr>
              <w:tblW w:w="0" w:type="auto"/>
              <w:tblBorders>
                <w:top w:val="nil"/>
                <w:left w:val="nil"/>
                <w:bottom w:val="nil"/>
                <w:right w:val="nil"/>
              </w:tblBorders>
              <w:tblLayout w:type="fixed"/>
              <w:tblLook w:val="0000" w:firstRow="0" w:lastRow="0" w:firstColumn="0" w:lastColumn="0" w:noHBand="0" w:noVBand="0"/>
            </w:tblPr>
            <w:tblGrid>
              <w:gridCol w:w="862"/>
              <w:gridCol w:w="236"/>
              <w:gridCol w:w="236"/>
            </w:tblGrid>
            <w:tr w:rsidR="00DA5120" w:rsidRPr="00DA5120" w14:paraId="52E804CB" w14:textId="77777777" w:rsidTr="00D54D56">
              <w:trPr>
                <w:trHeight w:val="247"/>
              </w:trPr>
              <w:tc>
                <w:tcPr>
                  <w:tcW w:w="862" w:type="dxa"/>
                </w:tcPr>
                <w:p w14:paraId="7DDF5E85" w14:textId="200AF7B3" w:rsidR="00DA5120" w:rsidRPr="00DC4991" w:rsidRDefault="00DA5120" w:rsidP="00D54D56">
                  <w:pPr>
                    <w:pStyle w:val="Default"/>
                    <w:ind w:right="-391"/>
                    <w:jc w:val="both"/>
                    <w:rPr>
                      <w:b/>
                      <w:bCs/>
                    </w:rPr>
                  </w:pPr>
                  <w:r w:rsidRPr="00DC4991">
                    <w:rPr>
                      <w:b/>
                      <w:bCs/>
                    </w:rPr>
                    <w:t>Nr.</w:t>
                  </w:r>
                  <w:r w:rsidR="00083547" w:rsidRPr="00DC4991">
                    <w:rPr>
                      <w:b/>
                      <w:bCs/>
                    </w:rPr>
                    <w:t xml:space="preserve"> </w:t>
                  </w:r>
                  <w:r w:rsidRPr="00DC4991">
                    <w:rPr>
                      <w:b/>
                      <w:bCs/>
                    </w:rPr>
                    <w:t>p.</w:t>
                  </w:r>
                  <w:r w:rsidR="00083547" w:rsidRPr="00DC4991">
                    <w:rPr>
                      <w:b/>
                      <w:bCs/>
                    </w:rPr>
                    <w:t xml:space="preserve"> </w:t>
                  </w:r>
                  <w:r w:rsidRPr="00DC4991">
                    <w:rPr>
                      <w:b/>
                      <w:bCs/>
                    </w:rPr>
                    <w:t xml:space="preserve">k. </w:t>
                  </w:r>
                </w:p>
              </w:tc>
              <w:tc>
                <w:tcPr>
                  <w:tcW w:w="222" w:type="dxa"/>
                </w:tcPr>
                <w:p w14:paraId="7D39FCD7" w14:textId="77777777" w:rsidR="00DA5120" w:rsidRPr="00DC4991" w:rsidRDefault="00DA5120" w:rsidP="00D54D56">
                  <w:pPr>
                    <w:pStyle w:val="Default"/>
                    <w:jc w:val="both"/>
                    <w:rPr>
                      <w:b/>
                      <w:bCs/>
                    </w:rPr>
                  </w:pPr>
                </w:p>
              </w:tc>
              <w:tc>
                <w:tcPr>
                  <w:tcW w:w="222" w:type="dxa"/>
                </w:tcPr>
                <w:p w14:paraId="34A5ACEE" w14:textId="77777777" w:rsidR="00DA5120" w:rsidRPr="00821E4F" w:rsidRDefault="00DA5120" w:rsidP="00D54D56">
                  <w:pPr>
                    <w:pStyle w:val="Default"/>
                    <w:jc w:val="both"/>
                  </w:pPr>
                </w:p>
              </w:tc>
            </w:tr>
          </w:tbl>
          <w:p w14:paraId="2A0CD3E3" w14:textId="77777777" w:rsidR="00DA5120" w:rsidRPr="00821E4F" w:rsidRDefault="00DA5120" w:rsidP="00D54D56">
            <w:pPr>
              <w:jc w:val="both"/>
              <w:rPr>
                <w:rFonts w:cs="Times New Roman"/>
                <w:szCs w:val="24"/>
              </w:rPr>
            </w:pPr>
          </w:p>
        </w:tc>
        <w:tc>
          <w:tcPr>
            <w:tcW w:w="6775" w:type="dxa"/>
          </w:tcPr>
          <w:p w14:paraId="492973C5" w14:textId="77777777" w:rsidR="00DA5120" w:rsidRPr="00821E4F" w:rsidRDefault="00DA5120" w:rsidP="00D54D56">
            <w:pPr>
              <w:jc w:val="both"/>
              <w:rPr>
                <w:rFonts w:cs="Times New Roman"/>
                <w:szCs w:val="24"/>
              </w:rPr>
            </w:pPr>
            <w:r w:rsidRPr="00821E4F">
              <w:rPr>
                <w:rFonts w:cs="Times New Roman"/>
                <w:b/>
                <w:bCs/>
                <w:szCs w:val="24"/>
              </w:rPr>
              <w:t>Nosacījumi un prasības</w:t>
            </w:r>
          </w:p>
        </w:tc>
        <w:tc>
          <w:tcPr>
            <w:tcW w:w="1447" w:type="dxa"/>
          </w:tcPr>
          <w:p w14:paraId="7CD7A73B" w14:textId="77777777" w:rsidR="001D417F" w:rsidRPr="001D417F" w:rsidRDefault="001D417F" w:rsidP="001D417F">
            <w:pPr>
              <w:jc w:val="both"/>
              <w:rPr>
                <w:rFonts w:cs="Times New Roman"/>
                <w:szCs w:val="24"/>
              </w:rPr>
            </w:pPr>
            <w:r w:rsidRPr="001D417F">
              <w:rPr>
                <w:rFonts w:cs="Times New Roman"/>
                <w:szCs w:val="24"/>
              </w:rPr>
              <w:t>Pretendenta piedāvātais</w:t>
            </w:r>
          </w:p>
          <w:p w14:paraId="78376ABB" w14:textId="77777777" w:rsidR="001D417F" w:rsidRPr="001D417F" w:rsidRDefault="001D417F" w:rsidP="001D417F">
            <w:pPr>
              <w:jc w:val="both"/>
              <w:rPr>
                <w:rFonts w:cs="Times New Roman"/>
                <w:szCs w:val="24"/>
              </w:rPr>
            </w:pPr>
            <w:r w:rsidRPr="001D417F">
              <w:rPr>
                <w:rFonts w:cs="Times New Roman"/>
                <w:szCs w:val="24"/>
              </w:rPr>
              <w:t xml:space="preserve">(pretendents  aizpilda </w:t>
            </w:r>
          </w:p>
          <w:p w14:paraId="564B3145" w14:textId="7A08C165" w:rsidR="00DA5120" w:rsidRPr="00821E4F" w:rsidRDefault="001D417F" w:rsidP="001D417F">
            <w:pPr>
              <w:jc w:val="both"/>
              <w:rPr>
                <w:rFonts w:cs="Times New Roman"/>
                <w:szCs w:val="24"/>
              </w:rPr>
            </w:pPr>
            <w:r w:rsidRPr="001D417F">
              <w:rPr>
                <w:rFonts w:cs="Times New Roman"/>
                <w:szCs w:val="24"/>
              </w:rPr>
              <w:lastRenderedPageBreak/>
              <w:t>katru aili)</w:t>
            </w:r>
            <w:r>
              <w:rPr>
                <w:rStyle w:val="FootnoteReference"/>
                <w:rFonts w:cs="Times New Roman"/>
                <w:szCs w:val="24"/>
              </w:rPr>
              <w:footnoteReference w:id="2"/>
            </w:r>
          </w:p>
        </w:tc>
      </w:tr>
      <w:tr w:rsidR="00DA5120" w:rsidRPr="00DA5120" w14:paraId="523C7E1C" w14:textId="77777777" w:rsidTr="00083547">
        <w:tc>
          <w:tcPr>
            <w:tcW w:w="1271" w:type="dxa"/>
          </w:tcPr>
          <w:p w14:paraId="37AA76AD" w14:textId="77777777" w:rsidR="00DA5120" w:rsidRPr="00821E4F" w:rsidRDefault="00DA5120" w:rsidP="00DA5120">
            <w:pPr>
              <w:numPr>
                <w:ilvl w:val="2"/>
                <w:numId w:val="45"/>
              </w:numPr>
              <w:tabs>
                <w:tab w:val="clear" w:pos="1997"/>
              </w:tabs>
              <w:autoSpaceDE w:val="0"/>
              <w:autoSpaceDN w:val="0"/>
              <w:adjustRightInd w:val="0"/>
              <w:ind w:left="851" w:right="317" w:hanging="703"/>
              <w:jc w:val="both"/>
              <w:rPr>
                <w:rFonts w:cs="Times New Roman"/>
                <w:szCs w:val="24"/>
                <w:lang w:eastAsia="lv-LV"/>
              </w:rPr>
            </w:pPr>
          </w:p>
        </w:tc>
        <w:tc>
          <w:tcPr>
            <w:tcW w:w="8222" w:type="dxa"/>
            <w:gridSpan w:val="2"/>
          </w:tcPr>
          <w:p w14:paraId="2197A909" w14:textId="77777777" w:rsidR="00DA5120" w:rsidRPr="00821E4F" w:rsidRDefault="00DA5120" w:rsidP="00D54D56">
            <w:pPr>
              <w:autoSpaceDE w:val="0"/>
              <w:autoSpaceDN w:val="0"/>
              <w:adjustRightInd w:val="0"/>
              <w:jc w:val="both"/>
              <w:rPr>
                <w:rFonts w:cs="Times New Roman"/>
                <w:szCs w:val="24"/>
                <w:lang w:eastAsia="lv-LV"/>
              </w:rPr>
            </w:pPr>
            <w:r w:rsidRPr="00821E4F">
              <w:rPr>
                <w:rFonts w:cs="Times New Roman"/>
                <w:b/>
                <w:bCs/>
                <w:szCs w:val="24"/>
                <w:lang w:eastAsia="lv-LV"/>
              </w:rPr>
              <w:t>Būvdarbu apraksts un prasības to Būvuzraudzībai</w:t>
            </w:r>
          </w:p>
        </w:tc>
      </w:tr>
      <w:tr w:rsidR="00DA5120" w:rsidRPr="00DA5120" w14:paraId="016869E9" w14:textId="77777777" w:rsidTr="00083547">
        <w:tc>
          <w:tcPr>
            <w:tcW w:w="1271" w:type="dxa"/>
          </w:tcPr>
          <w:p w14:paraId="75BEC8B8" w14:textId="77777777" w:rsidR="00DA5120" w:rsidRPr="00821E4F" w:rsidRDefault="00DA5120" w:rsidP="00DA5120">
            <w:pPr>
              <w:numPr>
                <w:ilvl w:val="3"/>
                <w:numId w:val="45"/>
              </w:numPr>
              <w:autoSpaceDE w:val="0"/>
              <w:autoSpaceDN w:val="0"/>
              <w:adjustRightInd w:val="0"/>
              <w:ind w:right="317"/>
              <w:jc w:val="both"/>
              <w:rPr>
                <w:rFonts w:cs="Times New Roman"/>
                <w:szCs w:val="24"/>
                <w:lang w:eastAsia="lv-LV"/>
              </w:rPr>
            </w:pPr>
          </w:p>
        </w:tc>
        <w:tc>
          <w:tcPr>
            <w:tcW w:w="6775" w:type="dxa"/>
          </w:tcPr>
          <w:p w14:paraId="33271ECD" w14:textId="77777777" w:rsidR="00DA5120" w:rsidRPr="00821E4F" w:rsidRDefault="00DA5120" w:rsidP="00D54D56">
            <w:pPr>
              <w:autoSpaceDE w:val="0"/>
              <w:autoSpaceDN w:val="0"/>
              <w:adjustRightInd w:val="0"/>
              <w:jc w:val="both"/>
              <w:rPr>
                <w:rFonts w:cs="Times New Roman"/>
                <w:szCs w:val="24"/>
                <w:lang w:eastAsia="lv-LV"/>
              </w:rPr>
            </w:pPr>
            <w:r w:rsidRPr="00821E4F">
              <w:rPr>
                <w:rFonts w:cs="Times New Roman"/>
                <w:szCs w:val="24"/>
                <w:lang w:eastAsia="lv-LV"/>
              </w:rPr>
              <w:t>Būvuzraudzība jāveic būvdarbiem, kuri tiks veikti saskaņā ar tehnisko projektu “Transporta līdzekļu augstuma ierobežotāja uzstādīšanas projekta izstrāde un uzstādīšana Rīgas brīvostas MKP teritorijā” un tos veiks atklāta konkursa uzvarētājs, lai sekmīgi uzraudzītu būvdarbu norisi no būvdarbu uzsākšanas nosacījumu (turpmāk – BUN) izpildes brīža līdz objekta nodošanai ekspluatācijā.</w:t>
            </w:r>
          </w:p>
          <w:p w14:paraId="7ED55DEF" w14:textId="5E7C7CFF" w:rsidR="00DA5120" w:rsidRPr="00A818BA" w:rsidRDefault="00C07ED8" w:rsidP="00D54D56">
            <w:pPr>
              <w:autoSpaceDE w:val="0"/>
              <w:autoSpaceDN w:val="0"/>
              <w:adjustRightInd w:val="0"/>
              <w:jc w:val="both"/>
              <w:rPr>
                <w:rFonts w:cs="Times New Roman"/>
                <w:szCs w:val="24"/>
                <w:lang w:eastAsia="lv-LV"/>
              </w:rPr>
            </w:pPr>
            <w:r>
              <w:rPr>
                <w:rFonts w:cs="Times New Roman"/>
                <w:szCs w:val="24"/>
                <w:lang w:eastAsia="lv-LV"/>
              </w:rPr>
              <w:t>Iepirkuma</w:t>
            </w:r>
            <w:r w:rsidR="00DA5120" w:rsidRPr="00821E4F">
              <w:rPr>
                <w:rFonts w:cs="Times New Roman"/>
                <w:szCs w:val="24"/>
                <w:lang w:eastAsia="lv-LV"/>
              </w:rPr>
              <w:t xml:space="preserve"> “Transporta līdzekļu augstuma ierobežotāja uzstādīšanas projekta izstrāde un uzstādīšana Rīgas brīvostas MKP teritorijā”</w:t>
            </w:r>
            <w:r w:rsidR="00083547">
              <w:rPr>
                <w:rFonts w:cs="Times New Roman"/>
                <w:szCs w:val="24"/>
                <w:lang w:eastAsia="lv-LV"/>
              </w:rPr>
              <w:t>,</w:t>
            </w:r>
            <w:r w:rsidR="00DA5120" w:rsidRPr="00821E4F">
              <w:rPr>
                <w:rFonts w:cs="Times New Roman"/>
                <w:szCs w:val="24"/>
                <w:lang w:eastAsia="lv-LV"/>
              </w:rPr>
              <w:t xml:space="preserve"> iepirkuma  identifikācijas Nr. FM VID 2026/</w:t>
            </w:r>
            <w:r w:rsidR="00DA5120" w:rsidRPr="00A818BA">
              <w:rPr>
                <w:rFonts w:cs="Times New Roman"/>
                <w:szCs w:val="24"/>
                <w:lang w:eastAsia="lv-LV"/>
              </w:rPr>
              <w:t xml:space="preserve">091 nolikums: </w:t>
            </w:r>
          </w:p>
          <w:p w14:paraId="38217A53" w14:textId="2FA53FD8" w:rsidR="00DA5120" w:rsidRPr="00821E4F" w:rsidRDefault="00A818BA" w:rsidP="00D54D56">
            <w:pPr>
              <w:autoSpaceDE w:val="0"/>
              <w:autoSpaceDN w:val="0"/>
              <w:adjustRightInd w:val="0"/>
              <w:jc w:val="both"/>
              <w:rPr>
                <w:rFonts w:cs="Times New Roman"/>
                <w:szCs w:val="24"/>
                <w:lang w:eastAsia="lv-LV"/>
              </w:rPr>
            </w:pPr>
            <w:hyperlink r:id="rId11" w:history="1">
              <w:r w:rsidRPr="00DC4991">
                <w:rPr>
                  <w:rStyle w:val="Hyperlink"/>
                  <w:rFonts w:cs="Times New Roman"/>
                  <w:i/>
                  <w:iCs/>
                  <w:szCs w:val="24"/>
                  <w:lang w:eastAsia="lv-LV"/>
                </w:rPr>
                <w:t>EIS - Iepirkumi - FM VID 2026/091 - Pamatdati</w:t>
              </w:r>
            </w:hyperlink>
          </w:p>
        </w:tc>
        <w:tc>
          <w:tcPr>
            <w:tcW w:w="1447" w:type="dxa"/>
          </w:tcPr>
          <w:p w14:paraId="775E8D87"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4F120290" w14:textId="77777777" w:rsidTr="00083547">
        <w:tc>
          <w:tcPr>
            <w:tcW w:w="1271" w:type="dxa"/>
          </w:tcPr>
          <w:p w14:paraId="1DB3B87C" w14:textId="77777777" w:rsidR="00DA5120" w:rsidRPr="00821E4F" w:rsidRDefault="00DA5120" w:rsidP="00DA5120">
            <w:pPr>
              <w:numPr>
                <w:ilvl w:val="3"/>
                <w:numId w:val="45"/>
              </w:numPr>
              <w:autoSpaceDE w:val="0"/>
              <w:autoSpaceDN w:val="0"/>
              <w:adjustRightInd w:val="0"/>
              <w:ind w:right="317"/>
              <w:jc w:val="both"/>
              <w:rPr>
                <w:rFonts w:cs="Times New Roman"/>
                <w:szCs w:val="24"/>
                <w:lang w:eastAsia="lv-LV"/>
              </w:rPr>
            </w:pPr>
          </w:p>
        </w:tc>
        <w:tc>
          <w:tcPr>
            <w:tcW w:w="6775" w:type="dxa"/>
          </w:tcPr>
          <w:p w14:paraId="12B9204D" w14:textId="73699D39" w:rsidR="00DA5120" w:rsidRPr="00821E4F" w:rsidRDefault="00DA5120" w:rsidP="00D54D56">
            <w:pPr>
              <w:autoSpaceDE w:val="0"/>
              <w:autoSpaceDN w:val="0"/>
              <w:adjustRightInd w:val="0"/>
              <w:jc w:val="both"/>
              <w:rPr>
                <w:rFonts w:cs="Times New Roman"/>
                <w:szCs w:val="24"/>
                <w:lang w:eastAsia="lv-LV"/>
              </w:rPr>
            </w:pPr>
            <w:r w:rsidRPr="00821E4F">
              <w:rPr>
                <w:rFonts w:cs="Times New Roman"/>
                <w:szCs w:val="24"/>
                <w:lang w:eastAsia="lv-LV"/>
              </w:rPr>
              <w:t xml:space="preserve">Prognozētais darbu izpildes laiks </w:t>
            </w:r>
            <w:r w:rsidR="005B0EFE">
              <w:rPr>
                <w:rFonts w:cs="Times New Roman"/>
                <w:szCs w:val="24"/>
                <w:lang w:eastAsia="lv-LV"/>
              </w:rPr>
              <w:t>3 mēneši</w:t>
            </w:r>
            <w:r w:rsidRPr="00821E4F">
              <w:rPr>
                <w:rFonts w:cs="Times New Roman"/>
                <w:szCs w:val="24"/>
                <w:lang w:eastAsia="lv-LV"/>
              </w:rPr>
              <w:t xml:space="preserve"> (ieskaitot objekta nodošanu ekspluatācijā)</w:t>
            </w:r>
            <w:r w:rsidR="00C07ED8">
              <w:rPr>
                <w:rFonts w:cs="Times New Roman"/>
                <w:szCs w:val="24"/>
                <w:lang w:eastAsia="lv-LV"/>
              </w:rPr>
              <w:t>.</w:t>
            </w:r>
          </w:p>
        </w:tc>
        <w:tc>
          <w:tcPr>
            <w:tcW w:w="1447" w:type="dxa"/>
          </w:tcPr>
          <w:p w14:paraId="6318F23D"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4E5ED672" w14:textId="77777777" w:rsidTr="00083547">
        <w:tc>
          <w:tcPr>
            <w:tcW w:w="1271" w:type="dxa"/>
          </w:tcPr>
          <w:p w14:paraId="00F91BCB" w14:textId="77777777" w:rsidR="00DA5120" w:rsidRPr="00821E4F" w:rsidRDefault="00DA5120" w:rsidP="00DA5120">
            <w:pPr>
              <w:numPr>
                <w:ilvl w:val="3"/>
                <w:numId w:val="45"/>
              </w:numPr>
              <w:autoSpaceDE w:val="0"/>
              <w:autoSpaceDN w:val="0"/>
              <w:adjustRightInd w:val="0"/>
              <w:ind w:right="317"/>
              <w:jc w:val="both"/>
              <w:rPr>
                <w:rFonts w:cs="Times New Roman"/>
                <w:szCs w:val="24"/>
                <w:lang w:eastAsia="lv-LV"/>
              </w:rPr>
            </w:pPr>
          </w:p>
        </w:tc>
        <w:tc>
          <w:tcPr>
            <w:tcW w:w="6775" w:type="dxa"/>
          </w:tcPr>
          <w:p w14:paraId="6FABE72D" w14:textId="77777777" w:rsidR="00DA5120" w:rsidRPr="00821E4F" w:rsidRDefault="00DA5120" w:rsidP="00D54D56">
            <w:pPr>
              <w:autoSpaceDE w:val="0"/>
              <w:autoSpaceDN w:val="0"/>
              <w:adjustRightInd w:val="0"/>
              <w:jc w:val="both"/>
              <w:rPr>
                <w:rFonts w:cs="Times New Roman"/>
                <w:szCs w:val="24"/>
                <w:lang w:eastAsia="lv-LV"/>
              </w:rPr>
            </w:pPr>
            <w:r w:rsidRPr="00821E4F">
              <w:rPr>
                <w:rFonts w:cs="Times New Roman"/>
                <w:szCs w:val="24"/>
                <w:lang w:eastAsia="lv-LV"/>
              </w:rPr>
              <w:t>Jānodrošina Būvuzraudzība atbilstoši Vispārīgajos būvnoteikumos un citos būvniecības jomu regulējošajos normatīvajos aktos noteiktajām prasībām.</w:t>
            </w:r>
          </w:p>
        </w:tc>
        <w:tc>
          <w:tcPr>
            <w:tcW w:w="1447" w:type="dxa"/>
          </w:tcPr>
          <w:p w14:paraId="30D09E8A"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3FEB9C1E" w14:textId="77777777" w:rsidTr="00083547">
        <w:tc>
          <w:tcPr>
            <w:tcW w:w="1271" w:type="dxa"/>
          </w:tcPr>
          <w:p w14:paraId="2755A3BD" w14:textId="77777777" w:rsidR="00DA5120" w:rsidRPr="00821E4F" w:rsidRDefault="00DA5120" w:rsidP="00DA5120">
            <w:pPr>
              <w:numPr>
                <w:ilvl w:val="3"/>
                <w:numId w:val="45"/>
              </w:numPr>
              <w:autoSpaceDE w:val="0"/>
              <w:autoSpaceDN w:val="0"/>
              <w:adjustRightInd w:val="0"/>
              <w:ind w:right="317"/>
              <w:jc w:val="both"/>
              <w:rPr>
                <w:rFonts w:cs="Times New Roman"/>
                <w:szCs w:val="24"/>
                <w:lang w:eastAsia="lv-LV"/>
              </w:rPr>
            </w:pPr>
          </w:p>
        </w:tc>
        <w:tc>
          <w:tcPr>
            <w:tcW w:w="6775" w:type="dxa"/>
          </w:tcPr>
          <w:p w14:paraId="1B7758B6" w14:textId="77777777" w:rsidR="00DA5120" w:rsidRPr="00821E4F" w:rsidRDefault="00DA5120" w:rsidP="00D54D56">
            <w:pPr>
              <w:autoSpaceDE w:val="0"/>
              <w:autoSpaceDN w:val="0"/>
              <w:adjustRightInd w:val="0"/>
              <w:jc w:val="both"/>
              <w:rPr>
                <w:rFonts w:cs="Times New Roman"/>
                <w:szCs w:val="24"/>
                <w:lang w:eastAsia="lv-LV"/>
              </w:rPr>
            </w:pPr>
            <w:r w:rsidRPr="00821E4F">
              <w:rPr>
                <w:rFonts w:cs="Times New Roman"/>
                <w:szCs w:val="24"/>
                <w:lang w:eastAsia="lv-LV"/>
              </w:rPr>
              <w:t xml:space="preserve">Būvuzraugam jāatrodas uz vietas objektā un jāveic objekta būvdarbu kontrole visā būvdarbu izpildes laikā, vismaz 1 reizi nedēļā ne mazāk kā 4 stundas dienā šajā būvobjektā, darba laikā, saskaņā ar būvdarbu un iekārtu uzstādīšanas laika grafiku. Katru nedēļu jāveic būvlaukuma konstatēto pārkāpumu un veikto būvdarbu </w:t>
            </w:r>
            <w:proofErr w:type="spellStart"/>
            <w:r w:rsidRPr="00821E4F">
              <w:rPr>
                <w:rFonts w:cs="Times New Roman"/>
                <w:szCs w:val="24"/>
                <w:lang w:eastAsia="lv-LV"/>
              </w:rPr>
              <w:t>fotofiksāciju</w:t>
            </w:r>
            <w:proofErr w:type="spellEnd"/>
            <w:r w:rsidRPr="00821E4F">
              <w:rPr>
                <w:rFonts w:cs="Times New Roman"/>
                <w:szCs w:val="24"/>
                <w:lang w:eastAsia="lv-LV"/>
              </w:rPr>
              <w:t xml:space="preserve"> un jāiesniedz Pasūtītājam iknedēļas </w:t>
            </w:r>
            <w:proofErr w:type="spellStart"/>
            <w:r w:rsidRPr="00821E4F">
              <w:rPr>
                <w:rFonts w:cs="Times New Roman"/>
                <w:szCs w:val="24"/>
                <w:lang w:eastAsia="lv-LV"/>
              </w:rPr>
              <w:t>apgaitas</w:t>
            </w:r>
            <w:proofErr w:type="spellEnd"/>
            <w:r w:rsidRPr="00821E4F">
              <w:rPr>
                <w:rFonts w:cs="Times New Roman"/>
                <w:szCs w:val="24"/>
                <w:lang w:eastAsia="lv-LV"/>
              </w:rPr>
              <w:t xml:space="preserve"> protokols. </w:t>
            </w:r>
          </w:p>
        </w:tc>
        <w:tc>
          <w:tcPr>
            <w:tcW w:w="1447" w:type="dxa"/>
          </w:tcPr>
          <w:p w14:paraId="4C9309CB"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5127A981" w14:textId="77777777" w:rsidTr="00083547">
        <w:tc>
          <w:tcPr>
            <w:tcW w:w="1271" w:type="dxa"/>
          </w:tcPr>
          <w:p w14:paraId="4CD10FE7" w14:textId="77777777" w:rsidR="00DA5120" w:rsidRPr="00821E4F" w:rsidRDefault="00DA5120" w:rsidP="00DA5120">
            <w:pPr>
              <w:numPr>
                <w:ilvl w:val="3"/>
                <w:numId w:val="45"/>
              </w:numPr>
              <w:autoSpaceDE w:val="0"/>
              <w:autoSpaceDN w:val="0"/>
              <w:adjustRightInd w:val="0"/>
              <w:ind w:right="317"/>
              <w:jc w:val="both"/>
              <w:rPr>
                <w:rFonts w:cs="Times New Roman"/>
                <w:szCs w:val="24"/>
                <w:lang w:eastAsia="lv-LV"/>
              </w:rPr>
            </w:pPr>
          </w:p>
        </w:tc>
        <w:tc>
          <w:tcPr>
            <w:tcW w:w="6775" w:type="dxa"/>
          </w:tcPr>
          <w:p w14:paraId="0B5BE511" w14:textId="77777777" w:rsidR="00DA5120" w:rsidRPr="00821E4F" w:rsidRDefault="00DA5120" w:rsidP="00D54D56">
            <w:pPr>
              <w:autoSpaceDE w:val="0"/>
              <w:autoSpaceDN w:val="0"/>
              <w:adjustRightInd w:val="0"/>
              <w:jc w:val="both"/>
              <w:rPr>
                <w:rFonts w:cs="Times New Roman"/>
                <w:szCs w:val="24"/>
                <w:lang w:eastAsia="lv-LV"/>
              </w:rPr>
            </w:pPr>
            <w:r w:rsidRPr="00821E4F">
              <w:rPr>
                <w:rFonts w:cs="Times New Roman"/>
                <w:szCs w:val="24"/>
                <w:lang w:eastAsia="lv-LV"/>
              </w:rPr>
              <w:t>Pasūtītājs 3 (triju) darba dienu laikā pēc līguma abpusējas parakstīšanas Būvuzraugam nodrošina piekļuvi konkrētā projekta BIS lietai izsniedzot pilnvarojumu.</w:t>
            </w:r>
          </w:p>
        </w:tc>
        <w:tc>
          <w:tcPr>
            <w:tcW w:w="1447" w:type="dxa"/>
          </w:tcPr>
          <w:p w14:paraId="5F6F6FFA"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7B2E6952" w14:textId="77777777" w:rsidTr="00083547">
        <w:tc>
          <w:tcPr>
            <w:tcW w:w="1271" w:type="dxa"/>
          </w:tcPr>
          <w:p w14:paraId="799E91FA" w14:textId="77777777" w:rsidR="00DA5120" w:rsidRPr="00821E4F" w:rsidRDefault="00DA5120" w:rsidP="00DA5120">
            <w:pPr>
              <w:numPr>
                <w:ilvl w:val="3"/>
                <w:numId w:val="45"/>
              </w:numPr>
              <w:autoSpaceDE w:val="0"/>
              <w:autoSpaceDN w:val="0"/>
              <w:adjustRightInd w:val="0"/>
              <w:ind w:right="317"/>
              <w:jc w:val="both"/>
              <w:rPr>
                <w:rFonts w:cs="Times New Roman"/>
                <w:szCs w:val="24"/>
                <w:lang w:eastAsia="lv-LV"/>
              </w:rPr>
            </w:pPr>
          </w:p>
        </w:tc>
        <w:tc>
          <w:tcPr>
            <w:tcW w:w="6775" w:type="dxa"/>
          </w:tcPr>
          <w:p w14:paraId="53531509" w14:textId="160F85CD" w:rsidR="00DA5120" w:rsidRPr="00821E4F" w:rsidRDefault="00DA5120" w:rsidP="00D54D56">
            <w:pPr>
              <w:autoSpaceDE w:val="0"/>
              <w:autoSpaceDN w:val="0"/>
              <w:adjustRightInd w:val="0"/>
              <w:jc w:val="both"/>
              <w:rPr>
                <w:rFonts w:cs="Times New Roman"/>
                <w:szCs w:val="24"/>
                <w:lang w:eastAsia="lv-LV"/>
              </w:rPr>
            </w:pPr>
            <w:r w:rsidRPr="00821E4F">
              <w:rPr>
                <w:rFonts w:cs="Times New Roman"/>
                <w:szCs w:val="24"/>
                <w:lang w:eastAsia="lv-LV"/>
              </w:rPr>
              <w:t>Būvuzraudzība un ar to saistīto dokumentu aprite jāveic elektroniskajā būvniecības informācijas sistēmā (turpmāk – BIS) atbilstoši Ministru kabineta 28.07.2015. noteikumiem Nr.438 “Būvniecības informācijas sistēmas noteikumi”, Būvniecības likuma un citu saistīto normatīvo aktu prasībām.</w:t>
            </w:r>
          </w:p>
        </w:tc>
        <w:tc>
          <w:tcPr>
            <w:tcW w:w="1447" w:type="dxa"/>
          </w:tcPr>
          <w:p w14:paraId="355AE5CB"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69CAFABC" w14:textId="77777777" w:rsidTr="00083547">
        <w:tc>
          <w:tcPr>
            <w:tcW w:w="1271" w:type="dxa"/>
          </w:tcPr>
          <w:p w14:paraId="3E8B610E" w14:textId="77777777" w:rsidR="00DA5120" w:rsidRPr="00821E4F" w:rsidRDefault="00DA5120" w:rsidP="00DA5120">
            <w:pPr>
              <w:numPr>
                <w:ilvl w:val="3"/>
                <w:numId w:val="45"/>
              </w:numPr>
              <w:autoSpaceDE w:val="0"/>
              <w:autoSpaceDN w:val="0"/>
              <w:adjustRightInd w:val="0"/>
              <w:ind w:right="317"/>
              <w:jc w:val="both"/>
              <w:rPr>
                <w:rFonts w:cs="Times New Roman"/>
                <w:szCs w:val="24"/>
                <w:lang w:eastAsia="lv-LV"/>
              </w:rPr>
            </w:pPr>
          </w:p>
        </w:tc>
        <w:tc>
          <w:tcPr>
            <w:tcW w:w="6775" w:type="dxa"/>
          </w:tcPr>
          <w:p w14:paraId="04173014" w14:textId="77777777" w:rsidR="00DA5120" w:rsidRPr="00821E4F" w:rsidRDefault="00DA5120" w:rsidP="00D54D56">
            <w:pPr>
              <w:autoSpaceDE w:val="0"/>
              <w:autoSpaceDN w:val="0"/>
              <w:adjustRightInd w:val="0"/>
              <w:jc w:val="both"/>
              <w:rPr>
                <w:rFonts w:cs="Times New Roman"/>
                <w:szCs w:val="24"/>
                <w:lang w:eastAsia="lv-LV"/>
              </w:rPr>
            </w:pPr>
            <w:r w:rsidRPr="00821E4F">
              <w:rPr>
                <w:rFonts w:cs="Times New Roman"/>
                <w:szCs w:val="24"/>
                <w:lang w:eastAsia="lv-LV"/>
              </w:rPr>
              <w:t>Pretendents izstrādā objekta būvuzraudzības plānu un iesniedz to Pasūtītājam saskaņošanai 3 darba dienu laikā pēc līguma noslēgšanas vai pēc Būvdarbu veicēja Darbu veikšanas projekta saņemšanas.</w:t>
            </w:r>
          </w:p>
        </w:tc>
        <w:tc>
          <w:tcPr>
            <w:tcW w:w="1447" w:type="dxa"/>
          </w:tcPr>
          <w:p w14:paraId="089C2884"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2151C6B4" w14:textId="77777777" w:rsidTr="00083547">
        <w:tc>
          <w:tcPr>
            <w:tcW w:w="1271" w:type="dxa"/>
          </w:tcPr>
          <w:p w14:paraId="2B01F3A3" w14:textId="77777777" w:rsidR="00DA5120" w:rsidRPr="00821E4F" w:rsidRDefault="00DA5120" w:rsidP="00DA5120">
            <w:pPr>
              <w:numPr>
                <w:ilvl w:val="3"/>
                <w:numId w:val="45"/>
              </w:numPr>
              <w:autoSpaceDE w:val="0"/>
              <w:autoSpaceDN w:val="0"/>
              <w:adjustRightInd w:val="0"/>
              <w:ind w:right="317"/>
              <w:jc w:val="both"/>
              <w:rPr>
                <w:rFonts w:cs="Times New Roman"/>
                <w:szCs w:val="24"/>
                <w:lang w:eastAsia="lv-LV"/>
              </w:rPr>
            </w:pPr>
          </w:p>
        </w:tc>
        <w:tc>
          <w:tcPr>
            <w:tcW w:w="6775" w:type="dxa"/>
          </w:tcPr>
          <w:p w14:paraId="04EC78EE" w14:textId="77777777" w:rsidR="00DA5120" w:rsidRPr="00821E4F" w:rsidRDefault="00DA5120" w:rsidP="00D54D56">
            <w:pPr>
              <w:autoSpaceDE w:val="0"/>
              <w:autoSpaceDN w:val="0"/>
              <w:adjustRightInd w:val="0"/>
              <w:jc w:val="both"/>
              <w:rPr>
                <w:rFonts w:cs="Times New Roman"/>
                <w:szCs w:val="24"/>
                <w:lang w:eastAsia="lv-LV"/>
              </w:rPr>
            </w:pPr>
            <w:r w:rsidRPr="00821E4F">
              <w:rPr>
                <w:rFonts w:cs="Times New Roman"/>
                <w:szCs w:val="24"/>
                <w:lang w:eastAsia="lv-LV"/>
              </w:rPr>
              <w:t>Pretendentam jāpārbauda, vai pirms būvdarbu uzsākšanas ir veikti visi Vispārīgajos būvnoteikumos noteiktie būvdarbu sagatavošanās darbi atbilstoši Latvijas Republikas normatīvo aktu prasībām.</w:t>
            </w:r>
          </w:p>
        </w:tc>
        <w:tc>
          <w:tcPr>
            <w:tcW w:w="1447" w:type="dxa"/>
          </w:tcPr>
          <w:p w14:paraId="7EE7E539"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5D8A819B" w14:textId="77777777" w:rsidTr="00083547">
        <w:tc>
          <w:tcPr>
            <w:tcW w:w="1271" w:type="dxa"/>
          </w:tcPr>
          <w:p w14:paraId="594098C4" w14:textId="77777777" w:rsidR="00DA5120" w:rsidRPr="00821E4F" w:rsidRDefault="00DA5120" w:rsidP="00DA5120">
            <w:pPr>
              <w:numPr>
                <w:ilvl w:val="3"/>
                <w:numId w:val="45"/>
              </w:numPr>
              <w:autoSpaceDE w:val="0"/>
              <w:autoSpaceDN w:val="0"/>
              <w:adjustRightInd w:val="0"/>
              <w:ind w:right="317"/>
              <w:jc w:val="both"/>
              <w:rPr>
                <w:rFonts w:cs="Times New Roman"/>
                <w:szCs w:val="24"/>
                <w:lang w:eastAsia="lv-LV"/>
              </w:rPr>
            </w:pPr>
          </w:p>
        </w:tc>
        <w:tc>
          <w:tcPr>
            <w:tcW w:w="6775" w:type="dxa"/>
          </w:tcPr>
          <w:p w14:paraId="6DD2763D" w14:textId="77777777" w:rsidR="00DA5120" w:rsidRPr="00821E4F" w:rsidRDefault="00DA5120" w:rsidP="00D54D56">
            <w:pPr>
              <w:autoSpaceDE w:val="0"/>
              <w:autoSpaceDN w:val="0"/>
              <w:adjustRightInd w:val="0"/>
              <w:jc w:val="both"/>
              <w:rPr>
                <w:rFonts w:cs="Times New Roman"/>
                <w:szCs w:val="24"/>
                <w:lang w:eastAsia="lv-LV"/>
              </w:rPr>
            </w:pPr>
            <w:r w:rsidRPr="00821E4F">
              <w:rPr>
                <w:rFonts w:cs="Times New Roman"/>
                <w:szCs w:val="24"/>
                <w:lang w:eastAsia="lv-LV"/>
              </w:rPr>
              <w:t>Pretendentam nekavējoties rakstiski jāinformē Pasūtītāju, ja būvdarbi tiek veikti nekvalitatīvi, ja tiek konstatētas patvaļīgas atkāpes no projekta vai noslēgtā būvdarbu līguma, vai ja netiek ievērotas Latvijas būvnormatīvu vai darba aizsardzības normatīvo aktu prasības. Šādā gadījumā Izpildītājam, iepriekš saskaņojot ar Pasūtītāju, pienākums iesniegt būvdarbu veicējam rakstisku pieprasījumu pārtraukt būvdarbus līdz konstatēto trūkumu novēršanai.</w:t>
            </w:r>
          </w:p>
        </w:tc>
        <w:tc>
          <w:tcPr>
            <w:tcW w:w="1447" w:type="dxa"/>
          </w:tcPr>
          <w:p w14:paraId="3E0EEC42"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215C57B4" w14:textId="77777777" w:rsidTr="00083547">
        <w:tc>
          <w:tcPr>
            <w:tcW w:w="1271" w:type="dxa"/>
          </w:tcPr>
          <w:p w14:paraId="259B0B26" w14:textId="77777777" w:rsidR="00DA5120" w:rsidRPr="00821E4F" w:rsidRDefault="00DA5120" w:rsidP="00DA5120">
            <w:pPr>
              <w:numPr>
                <w:ilvl w:val="2"/>
                <w:numId w:val="45"/>
              </w:numPr>
              <w:tabs>
                <w:tab w:val="clear" w:pos="1997"/>
              </w:tabs>
              <w:autoSpaceDE w:val="0"/>
              <w:autoSpaceDN w:val="0"/>
              <w:adjustRightInd w:val="0"/>
              <w:ind w:left="851" w:right="317" w:hanging="703"/>
              <w:jc w:val="both"/>
              <w:rPr>
                <w:rFonts w:cs="Times New Roman"/>
                <w:szCs w:val="24"/>
                <w:lang w:eastAsia="lv-LV"/>
              </w:rPr>
            </w:pPr>
          </w:p>
        </w:tc>
        <w:tc>
          <w:tcPr>
            <w:tcW w:w="6775" w:type="dxa"/>
          </w:tcPr>
          <w:p w14:paraId="4807839A" w14:textId="77777777" w:rsidR="00DA5120" w:rsidRPr="00821E4F" w:rsidRDefault="00DA5120" w:rsidP="00D54D56">
            <w:pPr>
              <w:autoSpaceDE w:val="0"/>
              <w:autoSpaceDN w:val="0"/>
              <w:adjustRightInd w:val="0"/>
              <w:jc w:val="both"/>
              <w:rPr>
                <w:rFonts w:cs="Times New Roman"/>
                <w:b/>
                <w:bCs/>
                <w:szCs w:val="24"/>
                <w:lang w:eastAsia="lv-LV"/>
              </w:rPr>
            </w:pPr>
            <w:r w:rsidRPr="00821E4F">
              <w:rPr>
                <w:rFonts w:cs="Times New Roman"/>
                <w:b/>
                <w:bCs/>
                <w:szCs w:val="24"/>
                <w:lang w:eastAsia="lv-LV"/>
              </w:rPr>
              <w:t>Būvuzraudzība, būvuzrauga saistības būvdarbu un to nodošanas ekspluatācijā posmā</w:t>
            </w:r>
          </w:p>
        </w:tc>
        <w:tc>
          <w:tcPr>
            <w:tcW w:w="1447" w:type="dxa"/>
          </w:tcPr>
          <w:p w14:paraId="635079C5"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2752F3B6" w14:textId="77777777" w:rsidTr="00083547">
        <w:tc>
          <w:tcPr>
            <w:tcW w:w="1271" w:type="dxa"/>
          </w:tcPr>
          <w:p w14:paraId="6E9D65C3" w14:textId="77777777" w:rsidR="00DA5120" w:rsidRPr="00821E4F" w:rsidRDefault="00DA5120" w:rsidP="00DA5120">
            <w:pPr>
              <w:numPr>
                <w:ilvl w:val="3"/>
                <w:numId w:val="45"/>
              </w:numPr>
              <w:autoSpaceDE w:val="0"/>
              <w:autoSpaceDN w:val="0"/>
              <w:adjustRightInd w:val="0"/>
              <w:ind w:right="317"/>
              <w:jc w:val="both"/>
              <w:rPr>
                <w:rFonts w:cs="Times New Roman"/>
                <w:szCs w:val="24"/>
                <w:lang w:eastAsia="lv-LV"/>
              </w:rPr>
            </w:pPr>
          </w:p>
        </w:tc>
        <w:tc>
          <w:tcPr>
            <w:tcW w:w="6775" w:type="dxa"/>
          </w:tcPr>
          <w:p w14:paraId="2755CDB9" w14:textId="77777777" w:rsidR="00DA5120" w:rsidRPr="00821E4F" w:rsidRDefault="00DA5120" w:rsidP="00D54D56">
            <w:pPr>
              <w:autoSpaceDE w:val="0"/>
              <w:autoSpaceDN w:val="0"/>
              <w:adjustRightInd w:val="0"/>
              <w:jc w:val="both"/>
              <w:rPr>
                <w:rFonts w:cs="Times New Roman"/>
                <w:szCs w:val="24"/>
                <w:lang w:eastAsia="lv-LV"/>
              </w:rPr>
            </w:pPr>
            <w:r w:rsidRPr="00821E4F">
              <w:rPr>
                <w:rFonts w:cs="Times New Roman"/>
                <w:szCs w:val="24"/>
                <w:lang w:eastAsia="lv-LV"/>
              </w:rPr>
              <w:t>Jānodrošina pakalpojumu sniegšana līdz būvdarbu pabeigšanai, akta par būves pieņemšanu ekspluatācijā izdošanai un akta par Objekta  un nodošanu Pasūtītajam.</w:t>
            </w:r>
          </w:p>
        </w:tc>
        <w:tc>
          <w:tcPr>
            <w:tcW w:w="1447" w:type="dxa"/>
          </w:tcPr>
          <w:p w14:paraId="21C1EAA1"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38D95BD8" w14:textId="77777777" w:rsidTr="00083547">
        <w:tc>
          <w:tcPr>
            <w:tcW w:w="1271" w:type="dxa"/>
          </w:tcPr>
          <w:p w14:paraId="345C6310" w14:textId="77777777" w:rsidR="00DA5120" w:rsidRPr="00821E4F" w:rsidRDefault="00DA5120" w:rsidP="00DA5120">
            <w:pPr>
              <w:numPr>
                <w:ilvl w:val="3"/>
                <w:numId w:val="45"/>
              </w:numPr>
              <w:autoSpaceDE w:val="0"/>
              <w:autoSpaceDN w:val="0"/>
              <w:adjustRightInd w:val="0"/>
              <w:ind w:right="317"/>
              <w:jc w:val="both"/>
              <w:rPr>
                <w:rFonts w:cs="Times New Roman"/>
                <w:szCs w:val="24"/>
                <w:lang w:eastAsia="lv-LV"/>
              </w:rPr>
            </w:pPr>
          </w:p>
        </w:tc>
        <w:tc>
          <w:tcPr>
            <w:tcW w:w="6775" w:type="dxa"/>
          </w:tcPr>
          <w:p w14:paraId="57511D66" w14:textId="77777777" w:rsidR="00DA5120" w:rsidRPr="00821E4F" w:rsidRDefault="00DA5120" w:rsidP="00D54D56">
            <w:pPr>
              <w:autoSpaceDE w:val="0"/>
              <w:autoSpaceDN w:val="0"/>
              <w:adjustRightInd w:val="0"/>
              <w:jc w:val="both"/>
              <w:rPr>
                <w:rFonts w:cs="Times New Roman"/>
                <w:szCs w:val="24"/>
                <w:lang w:eastAsia="lv-LV"/>
              </w:rPr>
            </w:pPr>
            <w:r w:rsidRPr="00821E4F">
              <w:rPr>
                <w:rFonts w:cs="Times New Roman"/>
                <w:szCs w:val="24"/>
              </w:rPr>
              <w:t>Pēc Būvobjekta būvdarbu pabeigšanas, bet pirms Būvobjekta pieņemšanas - nodošanas akta parakstīšanas, būvuzraugs apsekojot Būvobjektu, veic iespējamo defektu un nepilnību uzskaitījumu, par to sastādot attiecīgu aktu, kā arī veic nepilnību un defektu iemeslu un cēloņu noskaidrošanu, to novēršanas plāna un termiņu pieprasīšanu, nepilnību un defektu novēršanu no galvenā būvuzņēmēja un/vai darbuzņēmēju puses līdz nodošanai ekspluatācijā.</w:t>
            </w:r>
          </w:p>
        </w:tc>
        <w:tc>
          <w:tcPr>
            <w:tcW w:w="1447" w:type="dxa"/>
          </w:tcPr>
          <w:p w14:paraId="5DE1C1EC"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219B1A81" w14:textId="77777777" w:rsidTr="00083547">
        <w:tc>
          <w:tcPr>
            <w:tcW w:w="1271" w:type="dxa"/>
          </w:tcPr>
          <w:p w14:paraId="05A53089" w14:textId="77777777" w:rsidR="00DA5120" w:rsidRPr="00821E4F" w:rsidRDefault="00DA5120" w:rsidP="00DA5120">
            <w:pPr>
              <w:numPr>
                <w:ilvl w:val="3"/>
                <w:numId w:val="45"/>
              </w:numPr>
              <w:autoSpaceDE w:val="0"/>
              <w:autoSpaceDN w:val="0"/>
              <w:adjustRightInd w:val="0"/>
              <w:ind w:right="317"/>
              <w:jc w:val="both"/>
              <w:rPr>
                <w:rFonts w:cs="Times New Roman"/>
                <w:szCs w:val="24"/>
                <w:lang w:eastAsia="lv-LV"/>
              </w:rPr>
            </w:pPr>
          </w:p>
        </w:tc>
        <w:tc>
          <w:tcPr>
            <w:tcW w:w="6775" w:type="dxa"/>
          </w:tcPr>
          <w:p w14:paraId="2D439AB0" w14:textId="77777777" w:rsidR="00DA5120" w:rsidRPr="00821E4F" w:rsidRDefault="00DA5120" w:rsidP="00D54D56">
            <w:pPr>
              <w:autoSpaceDE w:val="0"/>
              <w:autoSpaceDN w:val="0"/>
              <w:adjustRightInd w:val="0"/>
              <w:jc w:val="both"/>
              <w:rPr>
                <w:rFonts w:cs="Times New Roman"/>
                <w:szCs w:val="24"/>
              </w:rPr>
            </w:pPr>
            <w:r w:rsidRPr="00821E4F">
              <w:rPr>
                <w:rFonts w:cs="Times New Roman"/>
                <w:szCs w:val="24"/>
                <w:lang w:eastAsia="lv-LV"/>
              </w:rPr>
              <w:t>Pretendentam visā līguma izpildes laikā ir jābūt spēkā civiltiesiskās atbildības apdrošināšanai.</w:t>
            </w:r>
          </w:p>
        </w:tc>
        <w:tc>
          <w:tcPr>
            <w:tcW w:w="1447" w:type="dxa"/>
          </w:tcPr>
          <w:p w14:paraId="15921E24"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7D630F42" w14:textId="77777777" w:rsidTr="00083547">
        <w:tc>
          <w:tcPr>
            <w:tcW w:w="1271" w:type="dxa"/>
          </w:tcPr>
          <w:p w14:paraId="56548F05" w14:textId="77777777" w:rsidR="00DA5120" w:rsidRPr="00821E4F" w:rsidRDefault="00DA5120" w:rsidP="00DA5120">
            <w:pPr>
              <w:numPr>
                <w:ilvl w:val="3"/>
                <w:numId w:val="45"/>
              </w:numPr>
              <w:autoSpaceDE w:val="0"/>
              <w:autoSpaceDN w:val="0"/>
              <w:adjustRightInd w:val="0"/>
              <w:ind w:right="317"/>
              <w:jc w:val="both"/>
              <w:rPr>
                <w:rFonts w:cs="Times New Roman"/>
                <w:szCs w:val="24"/>
                <w:lang w:eastAsia="lv-LV"/>
              </w:rPr>
            </w:pPr>
          </w:p>
        </w:tc>
        <w:tc>
          <w:tcPr>
            <w:tcW w:w="6775" w:type="dxa"/>
          </w:tcPr>
          <w:p w14:paraId="04FF8996" w14:textId="77777777" w:rsidR="00DA5120" w:rsidRPr="00821E4F" w:rsidRDefault="00DA5120" w:rsidP="00D54D56">
            <w:pPr>
              <w:autoSpaceDE w:val="0"/>
              <w:autoSpaceDN w:val="0"/>
              <w:adjustRightInd w:val="0"/>
              <w:jc w:val="both"/>
              <w:rPr>
                <w:rFonts w:cs="Times New Roman"/>
                <w:szCs w:val="24"/>
                <w:lang w:eastAsia="lv-LV"/>
              </w:rPr>
            </w:pPr>
            <w:r w:rsidRPr="00821E4F">
              <w:rPr>
                <w:rFonts w:cs="Times New Roman"/>
                <w:b/>
                <w:bCs/>
                <w:szCs w:val="24"/>
                <w:lang w:eastAsia="lv-LV"/>
              </w:rPr>
              <w:t>Būvuzraugs veic sekojošus vispārīgos pienākumus:</w:t>
            </w:r>
          </w:p>
        </w:tc>
        <w:tc>
          <w:tcPr>
            <w:tcW w:w="1447" w:type="dxa"/>
          </w:tcPr>
          <w:p w14:paraId="5A4E0001"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59182D8B" w14:textId="77777777" w:rsidTr="00083547">
        <w:tc>
          <w:tcPr>
            <w:tcW w:w="1271" w:type="dxa"/>
          </w:tcPr>
          <w:p w14:paraId="5C4D6291" w14:textId="77777777" w:rsidR="00DA5120" w:rsidRPr="00821E4F" w:rsidRDefault="00DA5120" w:rsidP="00DA5120">
            <w:pPr>
              <w:numPr>
                <w:ilvl w:val="4"/>
                <w:numId w:val="45"/>
              </w:numPr>
              <w:autoSpaceDE w:val="0"/>
              <w:autoSpaceDN w:val="0"/>
              <w:adjustRightInd w:val="0"/>
              <w:ind w:right="317"/>
              <w:jc w:val="both"/>
              <w:rPr>
                <w:rFonts w:cs="Times New Roman"/>
                <w:szCs w:val="24"/>
                <w:lang w:eastAsia="lv-LV"/>
              </w:rPr>
            </w:pPr>
          </w:p>
        </w:tc>
        <w:tc>
          <w:tcPr>
            <w:tcW w:w="6775" w:type="dxa"/>
          </w:tcPr>
          <w:p w14:paraId="1FCB3DCD" w14:textId="281FB906" w:rsidR="00DA5120" w:rsidRPr="00821E4F" w:rsidRDefault="00DA5120" w:rsidP="00D54D56">
            <w:pPr>
              <w:autoSpaceDE w:val="0"/>
              <w:autoSpaceDN w:val="0"/>
              <w:adjustRightInd w:val="0"/>
              <w:jc w:val="both"/>
              <w:rPr>
                <w:rFonts w:cs="Times New Roman"/>
                <w:szCs w:val="24"/>
                <w:lang w:eastAsia="lv-LV"/>
              </w:rPr>
            </w:pPr>
            <w:r w:rsidRPr="00821E4F">
              <w:rPr>
                <w:rFonts w:cs="Times New Roman"/>
                <w:szCs w:val="24"/>
                <w:lang w:eastAsia="lv-LV"/>
              </w:rPr>
              <w:t>organizē un vada būvdarbu gaitas apspriešanas sapulces (ne retāk ka vienu reizi nedēļā), un veic to protokolēšanu, sapulcēs piedalās būvuzrauga, Pasūtītāja, projektētāju, galvenā būvuzņēmēja, darbuzņēmēju un citu pieaicināto būvniecības dalībnieku pārstāvji, parakstītie sapulču protokoli ir saistoši visiem būvniecības dalībniekiem</w:t>
            </w:r>
            <w:r w:rsidR="00B85931">
              <w:rPr>
                <w:rFonts w:cs="Times New Roman"/>
                <w:szCs w:val="24"/>
                <w:lang w:eastAsia="lv-LV"/>
              </w:rPr>
              <w:t>.</w:t>
            </w:r>
          </w:p>
          <w:p w14:paraId="530EB53E" w14:textId="45DA2A7C" w:rsidR="00DA5120" w:rsidRPr="00821E4F" w:rsidRDefault="00DA5120" w:rsidP="00D54D56">
            <w:pPr>
              <w:autoSpaceDE w:val="0"/>
              <w:autoSpaceDN w:val="0"/>
              <w:adjustRightInd w:val="0"/>
              <w:jc w:val="both"/>
              <w:rPr>
                <w:rFonts w:cs="Times New Roman"/>
                <w:szCs w:val="24"/>
                <w:lang w:eastAsia="lv-LV"/>
              </w:rPr>
            </w:pPr>
            <w:r w:rsidRPr="00821E4F">
              <w:rPr>
                <w:rFonts w:cs="Times New Roman"/>
                <w:szCs w:val="24"/>
                <w:lang w:eastAsia="lv-LV"/>
              </w:rPr>
              <w:t>Sapulces var tik organizētas gan klātienē</w:t>
            </w:r>
            <w:r w:rsidR="00C07ED8">
              <w:rPr>
                <w:rFonts w:cs="Times New Roman"/>
                <w:szCs w:val="24"/>
                <w:lang w:eastAsia="lv-LV"/>
              </w:rPr>
              <w:t>,</w:t>
            </w:r>
            <w:r w:rsidRPr="00821E4F">
              <w:rPr>
                <w:rFonts w:cs="Times New Roman"/>
                <w:szCs w:val="24"/>
                <w:lang w:eastAsia="lv-LV"/>
              </w:rPr>
              <w:t xml:space="preserve"> gan attālināti.  </w:t>
            </w:r>
          </w:p>
        </w:tc>
        <w:tc>
          <w:tcPr>
            <w:tcW w:w="1447" w:type="dxa"/>
          </w:tcPr>
          <w:p w14:paraId="764BE835"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5F73868C" w14:textId="77777777" w:rsidTr="00083547">
        <w:tc>
          <w:tcPr>
            <w:tcW w:w="1271" w:type="dxa"/>
          </w:tcPr>
          <w:p w14:paraId="0F9803BE" w14:textId="77777777" w:rsidR="00DA5120" w:rsidRPr="00821E4F" w:rsidRDefault="00DA5120" w:rsidP="00DA5120">
            <w:pPr>
              <w:numPr>
                <w:ilvl w:val="4"/>
                <w:numId w:val="45"/>
              </w:numPr>
              <w:autoSpaceDE w:val="0"/>
              <w:autoSpaceDN w:val="0"/>
              <w:adjustRightInd w:val="0"/>
              <w:ind w:right="317"/>
              <w:jc w:val="both"/>
              <w:rPr>
                <w:rFonts w:cs="Times New Roman"/>
                <w:szCs w:val="24"/>
                <w:lang w:eastAsia="lv-LV"/>
              </w:rPr>
            </w:pPr>
          </w:p>
        </w:tc>
        <w:tc>
          <w:tcPr>
            <w:tcW w:w="6775" w:type="dxa"/>
          </w:tcPr>
          <w:p w14:paraId="55D4461F" w14:textId="77777777" w:rsidR="00DA5120" w:rsidRPr="00821E4F" w:rsidRDefault="00DA5120" w:rsidP="00D54D56">
            <w:pPr>
              <w:autoSpaceDE w:val="0"/>
              <w:autoSpaceDN w:val="0"/>
              <w:adjustRightInd w:val="0"/>
              <w:jc w:val="both"/>
              <w:rPr>
                <w:rFonts w:cs="Times New Roman"/>
                <w:szCs w:val="24"/>
                <w:lang w:eastAsia="lv-LV"/>
              </w:rPr>
            </w:pPr>
            <w:r w:rsidRPr="00821E4F">
              <w:rPr>
                <w:rFonts w:cs="Times New Roman"/>
                <w:szCs w:val="24"/>
                <w:lang w:eastAsia="lv-LV"/>
              </w:rPr>
              <w:t>sniedz iespējamo problēmu risinājumus, nesaskaņu vai neskaidrību gadījumos starp Pasūtītāju, galveno būvuzņēmēju, darbuzņēmēju un Būvprojekta autoru;</w:t>
            </w:r>
          </w:p>
        </w:tc>
        <w:tc>
          <w:tcPr>
            <w:tcW w:w="1447" w:type="dxa"/>
          </w:tcPr>
          <w:p w14:paraId="4B92F2A5"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69C1A4E4" w14:textId="77777777" w:rsidTr="00083547">
        <w:tc>
          <w:tcPr>
            <w:tcW w:w="1271" w:type="dxa"/>
          </w:tcPr>
          <w:p w14:paraId="6DFD8432" w14:textId="77777777" w:rsidR="00DA5120" w:rsidRPr="00821E4F" w:rsidRDefault="00DA5120" w:rsidP="00DA5120">
            <w:pPr>
              <w:numPr>
                <w:ilvl w:val="4"/>
                <w:numId w:val="45"/>
              </w:numPr>
              <w:autoSpaceDE w:val="0"/>
              <w:autoSpaceDN w:val="0"/>
              <w:adjustRightInd w:val="0"/>
              <w:ind w:right="317"/>
              <w:jc w:val="both"/>
              <w:rPr>
                <w:rFonts w:cs="Times New Roman"/>
                <w:szCs w:val="24"/>
                <w:lang w:eastAsia="lv-LV"/>
              </w:rPr>
            </w:pPr>
          </w:p>
        </w:tc>
        <w:tc>
          <w:tcPr>
            <w:tcW w:w="6775" w:type="dxa"/>
          </w:tcPr>
          <w:p w14:paraId="31C55C1D" w14:textId="77777777" w:rsidR="00DA5120" w:rsidRPr="00821E4F" w:rsidRDefault="00DA5120" w:rsidP="00D54D56">
            <w:pPr>
              <w:autoSpaceDE w:val="0"/>
              <w:autoSpaceDN w:val="0"/>
              <w:adjustRightInd w:val="0"/>
              <w:jc w:val="both"/>
              <w:rPr>
                <w:rFonts w:cs="Times New Roman"/>
                <w:szCs w:val="24"/>
                <w:lang w:eastAsia="lv-LV"/>
              </w:rPr>
            </w:pPr>
            <w:r w:rsidRPr="00821E4F">
              <w:rPr>
                <w:rFonts w:cs="Times New Roman"/>
                <w:szCs w:val="24"/>
                <w:lang w:eastAsia="lv-LV"/>
              </w:rPr>
              <w:t>analizē galvenā būvuzņēmēja un darbuzņēmēju iesniegtās tāmes, darbu veikšanas projektus, darbu veikšanas kalendāros grafikus, un citus ar būvniecību saistītos dokumentus, seko līdzi autoruzraudzības procesam, piedalās neparedzēto būvdarbu, projekta risinājumu izmaiņu izvērtēšanā un sagatavo par šiem jautājumiem ieteikumus un komentārus, informē un konsultē Pasūtītāju.</w:t>
            </w:r>
          </w:p>
        </w:tc>
        <w:tc>
          <w:tcPr>
            <w:tcW w:w="1447" w:type="dxa"/>
          </w:tcPr>
          <w:p w14:paraId="7B6B9860"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142FCBC6" w14:textId="77777777" w:rsidTr="00083547">
        <w:tc>
          <w:tcPr>
            <w:tcW w:w="1271" w:type="dxa"/>
          </w:tcPr>
          <w:p w14:paraId="44DFAF25" w14:textId="77777777" w:rsidR="00DA5120" w:rsidRPr="00821E4F" w:rsidRDefault="00DA5120" w:rsidP="00DA5120">
            <w:pPr>
              <w:numPr>
                <w:ilvl w:val="3"/>
                <w:numId w:val="45"/>
              </w:numPr>
              <w:autoSpaceDE w:val="0"/>
              <w:autoSpaceDN w:val="0"/>
              <w:adjustRightInd w:val="0"/>
              <w:ind w:right="317"/>
              <w:jc w:val="both"/>
              <w:rPr>
                <w:rFonts w:cs="Times New Roman"/>
                <w:szCs w:val="24"/>
                <w:lang w:eastAsia="lv-LV"/>
              </w:rPr>
            </w:pPr>
          </w:p>
        </w:tc>
        <w:tc>
          <w:tcPr>
            <w:tcW w:w="6775" w:type="dxa"/>
          </w:tcPr>
          <w:p w14:paraId="544F02FF" w14:textId="77777777" w:rsidR="00DA5120" w:rsidRPr="00821E4F" w:rsidRDefault="00DA5120" w:rsidP="00D54D56">
            <w:pPr>
              <w:autoSpaceDE w:val="0"/>
              <w:autoSpaceDN w:val="0"/>
              <w:adjustRightInd w:val="0"/>
              <w:jc w:val="both"/>
              <w:rPr>
                <w:rFonts w:cs="Times New Roman"/>
                <w:b/>
                <w:bCs/>
                <w:szCs w:val="24"/>
                <w:lang w:eastAsia="lv-LV"/>
              </w:rPr>
            </w:pPr>
            <w:r w:rsidRPr="00821E4F">
              <w:rPr>
                <w:rFonts w:cs="Times New Roman"/>
                <w:b/>
                <w:bCs/>
                <w:szCs w:val="24"/>
                <w:lang w:eastAsia="lv-LV"/>
              </w:rPr>
              <w:t>Veicot būvuzraudzību, būvuzraugs ir atbildīgs par:</w:t>
            </w:r>
          </w:p>
        </w:tc>
        <w:tc>
          <w:tcPr>
            <w:tcW w:w="1447" w:type="dxa"/>
          </w:tcPr>
          <w:p w14:paraId="7632C155"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2F431D5E" w14:textId="77777777" w:rsidTr="00083547">
        <w:tc>
          <w:tcPr>
            <w:tcW w:w="1271" w:type="dxa"/>
          </w:tcPr>
          <w:p w14:paraId="08A92201" w14:textId="77777777" w:rsidR="00DA5120" w:rsidRPr="00821E4F" w:rsidRDefault="00DA5120" w:rsidP="00DA5120">
            <w:pPr>
              <w:numPr>
                <w:ilvl w:val="4"/>
                <w:numId w:val="45"/>
              </w:numPr>
              <w:autoSpaceDE w:val="0"/>
              <w:autoSpaceDN w:val="0"/>
              <w:adjustRightInd w:val="0"/>
              <w:ind w:right="317"/>
              <w:jc w:val="both"/>
              <w:rPr>
                <w:rFonts w:cs="Times New Roman"/>
                <w:szCs w:val="24"/>
                <w:lang w:eastAsia="lv-LV"/>
              </w:rPr>
            </w:pPr>
          </w:p>
        </w:tc>
        <w:tc>
          <w:tcPr>
            <w:tcW w:w="6775" w:type="dxa"/>
          </w:tcPr>
          <w:p w14:paraId="5B8A473E" w14:textId="77777777" w:rsidR="00DA5120" w:rsidRPr="00821E4F" w:rsidRDefault="00DA5120" w:rsidP="00D54D56">
            <w:pPr>
              <w:autoSpaceDE w:val="0"/>
              <w:autoSpaceDN w:val="0"/>
              <w:adjustRightInd w:val="0"/>
              <w:jc w:val="both"/>
              <w:rPr>
                <w:rFonts w:cs="Times New Roman"/>
                <w:szCs w:val="24"/>
                <w:lang w:eastAsia="lv-LV"/>
              </w:rPr>
            </w:pPr>
            <w:r w:rsidRPr="00821E4F">
              <w:rPr>
                <w:rFonts w:cs="Times New Roman"/>
                <w:szCs w:val="24"/>
                <w:lang w:eastAsia="lv-LV"/>
              </w:rPr>
              <w:t>būvdarbu norises uzraudzību kopumā atbilstoši Vispārīgajiem būvnoteikumos noteiktajām prasībām un noslēgtā būvuzraudzības līguma prasībām;</w:t>
            </w:r>
          </w:p>
        </w:tc>
        <w:tc>
          <w:tcPr>
            <w:tcW w:w="1447" w:type="dxa"/>
          </w:tcPr>
          <w:p w14:paraId="62DC0F48"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2F22303F" w14:textId="77777777" w:rsidTr="00083547">
        <w:tc>
          <w:tcPr>
            <w:tcW w:w="1271" w:type="dxa"/>
          </w:tcPr>
          <w:p w14:paraId="3CCA5B51" w14:textId="77777777" w:rsidR="00DA5120" w:rsidRPr="00821E4F" w:rsidRDefault="00DA5120" w:rsidP="00DA5120">
            <w:pPr>
              <w:numPr>
                <w:ilvl w:val="4"/>
                <w:numId w:val="45"/>
              </w:numPr>
              <w:autoSpaceDE w:val="0"/>
              <w:autoSpaceDN w:val="0"/>
              <w:adjustRightInd w:val="0"/>
              <w:ind w:right="317"/>
              <w:jc w:val="both"/>
              <w:rPr>
                <w:rFonts w:cs="Times New Roman"/>
                <w:szCs w:val="24"/>
                <w:lang w:eastAsia="lv-LV"/>
              </w:rPr>
            </w:pPr>
          </w:p>
        </w:tc>
        <w:tc>
          <w:tcPr>
            <w:tcW w:w="6775" w:type="dxa"/>
          </w:tcPr>
          <w:p w14:paraId="3A1E06CC" w14:textId="77777777" w:rsidR="00DA5120" w:rsidRPr="00821E4F" w:rsidRDefault="00DA5120" w:rsidP="00D54D56">
            <w:pPr>
              <w:autoSpaceDE w:val="0"/>
              <w:autoSpaceDN w:val="0"/>
              <w:adjustRightInd w:val="0"/>
              <w:jc w:val="both"/>
              <w:rPr>
                <w:rFonts w:cs="Times New Roman"/>
                <w:szCs w:val="24"/>
                <w:lang w:eastAsia="lv-LV"/>
              </w:rPr>
            </w:pPr>
            <w:r w:rsidRPr="00821E4F">
              <w:rPr>
                <w:rFonts w:cs="Times New Roman"/>
                <w:szCs w:val="24"/>
              </w:rPr>
              <w:t>būvprojekta īstenošanu atbilstoši Vispārīgo būvnoteikumu un citu normatīvo aktu prasībām;</w:t>
            </w:r>
          </w:p>
        </w:tc>
        <w:tc>
          <w:tcPr>
            <w:tcW w:w="1447" w:type="dxa"/>
          </w:tcPr>
          <w:p w14:paraId="2CF787D1"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3922AF9D" w14:textId="77777777" w:rsidTr="00083547">
        <w:tc>
          <w:tcPr>
            <w:tcW w:w="1271" w:type="dxa"/>
          </w:tcPr>
          <w:p w14:paraId="4DA1BA20" w14:textId="77777777" w:rsidR="00DA5120" w:rsidRPr="00821E4F" w:rsidRDefault="00DA5120" w:rsidP="00DA5120">
            <w:pPr>
              <w:numPr>
                <w:ilvl w:val="4"/>
                <w:numId w:val="45"/>
              </w:numPr>
              <w:autoSpaceDE w:val="0"/>
              <w:autoSpaceDN w:val="0"/>
              <w:adjustRightInd w:val="0"/>
              <w:ind w:right="317"/>
              <w:jc w:val="both"/>
              <w:rPr>
                <w:rFonts w:cs="Times New Roman"/>
                <w:szCs w:val="24"/>
                <w:lang w:eastAsia="lv-LV"/>
              </w:rPr>
            </w:pPr>
          </w:p>
        </w:tc>
        <w:tc>
          <w:tcPr>
            <w:tcW w:w="6775" w:type="dxa"/>
          </w:tcPr>
          <w:p w14:paraId="506E4447" w14:textId="77777777" w:rsidR="00DA5120" w:rsidRPr="00821E4F" w:rsidRDefault="00DA5120" w:rsidP="00D54D56">
            <w:pPr>
              <w:autoSpaceDE w:val="0"/>
              <w:autoSpaceDN w:val="0"/>
              <w:adjustRightInd w:val="0"/>
              <w:jc w:val="both"/>
              <w:rPr>
                <w:rFonts w:cs="Times New Roman"/>
                <w:szCs w:val="24"/>
                <w:lang w:eastAsia="lv-LV"/>
              </w:rPr>
            </w:pPr>
            <w:r w:rsidRPr="00821E4F">
              <w:rPr>
                <w:rFonts w:cs="Times New Roman"/>
                <w:szCs w:val="24"/>
              </w:rPr>
              <w:t>būvdarbu un pielietoto materiālu, būvizstrādājumu un/vai tehnoloģiju atbilstību projekta dokumentācijai un Latvijas Republikā spēkā esošo normatīvo aktu prasībām. Konstatējot neatbilstību projekta dokumentācijai un Latvijas Republikā spēkā esošo normatīvo aktu prasībām nekavējoties, pārkāpuma konstatēšanas dienā, iesniegt būvdarbu veicējam rakstisku pretenziju un informēt par to Pasūtītāju, iesniedzot pretenzijas kopiju;</w:t>
            </w:r>
          </w:p>
        </w:tc>
        <w:tc>
          <w:tcPr>
            <w:tcW w:w="1447" w:type="dxa"/>
          </w:tcPr>
          <w:p w14:paraId="313E2BCA"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6F569447" w14:textId="77777777" w:rsidTr="00083547">
        <w:tc>
          <w:tcPr>
            <w:tcW w:w="1271" w:type="dxa"/>
          </w:tcPr>
          <w:p w14:paraId="02B7DB9A" w14:textId="77777777" w:rsidR="00DA5120" w:rsidRPr="00821E4F" w:rsidRDefault="00DA5120" w:rsidP="00DA5120">
            <w:pPr>
              <w:numPr>
                <w:ilvl w:val="4"/>
                <w:numId w:val="45"/>
              </w:numPr>
              <w:autoSpaceDE w:val="0"/>
              <w:autoSpaceDN w:val="0"/>
              <w:adjustRightInd w:val="0"/>
              <w:ind w:right="317"/>
              <w:jc w:val="both"/>
              <w:rPr>
                <w:rFonts w:cs="Times New Roman"/>
                <w:szCs w:val="24"/>
                <w:lang w:eastAsia="lv-LV"/>
              </w:rPr>
            </w:pPr>
          </w:p>
        </w:tc>
        <w:tc>
          <w:tcPr>
            <w:tcW w:w="6775" w:type="dxa"/>
          </w:tcPr>
          <w:p w14:paraId="627053F2" w14:textId="77777777" w:rsidR="00DA5120" w:rsidRPr="00821E4F" w:rsidRDefault="00DA5120" w:rsidP="00D54D56">
            <w:pPr>
              <w:autoSpaceDE w:val="0"/>
              <w:autoSpaceDN w:val="0"/>
              <w:adjustRightInd w:val="0"/>
              <w:jc w:val="both"/>
              <w:rPr>
                <w:rFonts w:cs="Times New Roman"/>
                <w:szCs w:val="24"/>
                <w:lang w:eastAsia="lv-LV"/>
              </w:rPr>
            </w:pPr>
            <w:r w:rsidRPr="00821E4F">
              <w:rPr>
                <w:rFonts w:cs="Times New Roman"/>
                <w:szCs w:val="24"/>
              </w:rPr>
              <w:t>neplānotiem būvdarbu pārtraukumiem, ja tie radušies būvuzrauga darbības vai bezdarbības dēļ;</w:t>
            </w:r>
          </w:p>
        </w:tc>
        <w:tc>
          <w:tcPr>
            <w:tcW w:w="1447" w:type="dxa"/>
          </w:tcPr>
          <w:p w14:paraId="0A51632E"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76E18DC1" w14:textId="77777777" w:rsidTr="00083547">
        <w:tc>
          <w:tcPr>
            <w:tcW w:w="1271" w:type="dxa"/>
          </w:tcPr>
          <w:p w14:paraId="67836D50" w14:textId="77777777" w:rsidR="00DA5120" w:rsidRPr="00821E4F" w:rsidRDefault="00DA5120" w:rsidP="00DA5120">
            <w:pPr>
              <w:numPr>
                <w:ilvl w:val="4"/>
                <w:numId w:val="45"/>
              </w:numPr>
              <w:autoSpaceDE w:val="0"/>
              <w:autoSpaceDN w:val="0"/>
              <w:adjustRightInd w:val="0"/>
              <w:ind w:right="317"/>
              <w:jc w:val="both"/>
              <w:rPr>
                <w:rFonts w:cs="Times New Roman"/>
                <w:szCs w:val="24"/>
                <w:lang w:eastAsia="lv-LV"/>
              </w:rPr>
            </w:pPr>
          </w:p>
        </w:tc>
        <w:tc>
          <w:tcPr>
            <w:tcW w:w="6775" w:type="dxa"/>
          </w:tcPr>
          <w:p w14:paraId="38058A47" w14:textId="77777777" w:rsidR="00DA5120" w:rsidRPr="00821E4F" w:rsidRDefault="00DA5120" w:rsidP="00D54D56">
            <w:pPr>
              <w:autoSpaceDE w:val="0"/>
              <w:autoSpaceDN w:val="0"/>
              <w:adjustRightInd w:val="0"/>
              <w:jc w:val="both"/>
              <w:rPr>
                <w:rFonts w:cs="Times New Roman"/>
                <w:szCs w:val="24"/>
                <w:lang w:eastAsia="lv-LV"/>
              </w:rPr>
            </w:pPr>
            <w:r w:rsidRPr="00821E4F">
              <w:rPr>
                <w:rFonts w:cs="Times New Roman"/>
                <w:szCs w:val="24"/>
              </w:rPr>
              <w:t>Pasūtītājam vai būvuzņēmējam nodarītajiem zaudējumiem, kas radušies būvuzrauga darbības vai bezdarbības dēļ.</w:t>
            </w:r>
          </w:p>
        </w:tc>
        <w:tc>
          <w:tcPr>
            <w:tcW w:w="1447" w:type="dxa"/>
          </w:tcPr>
          <w:p w14:paraId="47969511"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02D1DC2D" w14:textId="77777777" w:rsidTr="00083547">
        <w:tc>
          <w:tcPr>
            <w:tcW w:w="1271" w:type="dxa"/>
          </w:tcPr>
          <w:p w14:paraId="46082A7C" w14:textId="77777777" w:rsidR="00DA5120" w:rsidRPr="00821E4F" w:rsidRDefault="00DA5120" w:rsidP="00DA5120">
            <w:pPr>
              <w:numPr>
                <w:ilvl w:val="3"/>
                <w:numId w:val="45"/>
              </w:numPr>
              <w:autoSpaceDE w:val="0"/>
              <w:autoSpaceDN w:val="0"/>
              <w:adjustRightInd w:val="0"/>
              <w:ind w:right="317"/>
              <w:rPr>
                <w:rFonts w:cs="Times New Roman"/>
                <w:szCs w:val="24"/>
                <w:lang w:eastAsia="lv-LV"/>
              </w:rPr>
            </w:pPr>
          </w:p>
        </w:tc>
        <w:tc>
          <w:tcPr>
            <w:tcW w:w="6775" w:type="dxa"/>
          </w:tcPr>
          <w:p w14:paraId="4252BD2D" w14:textId="77777777" w:rsidR="00DA5120" w:rsidRPr="00821E4F" w:rsidRDefault="00DA5120" w:rsidP="00D54D56">
            <w:pPr>
              <w:autoSpaceDE w:val="0"/>
              <w:autoSpaceDN w:val="0"/>
              <w:adjustRightInd w:val="0"/>
              <w:jc w:val="both"/>
              <w:rPr>
                <w:rFonts w:cs="Times New Roman"/>
                <w:szCs w:val="24"/>
              </w:rPr>
            </w:pPr>
            <w:r w:rsidRPr="00821E4F">
              <w:rPr>
                <w:rFonts w:cs="Times New Roman"/>
                <w:szCs w:val="24"/>
              </w:rPr>
              <w:t>Ja būvuzraugs ir parakstījis nozīmīgo konstrukciju vai segto darbu pieņemšanas aktu un ir notikusi konstrukcijas vai būves daļas deformācija vai sabrukšana, būvuzrauga un citu būvniecības dalībnieku atbildības pakāpi par notikušo nosaka neatkarīga ekspertīze, kura tiek veikta atbilstoši Vispārīgajos būvnoteikumos noteiktajā kārtībā.</w:t>
            </w:r>
          </w:p>
        </w:tc>
        <w:tc>
          <w:tcPr>
            <w:tcW w:w="1447" w:type="dxa"/>
          </w:tcPr>
          <w:p w14:paraId="7B3030ED"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7F97A03E" w14:textId="77777777" w:rsidTr="00083547">
        <w:tc>
          <w:tcPr>
            <w:tcW w:w="1271" w:type="dxa"/>
          </w:tcPr>
          <w:p w14:paraId="47F8695D" w14:textId="77777777" w:rsidR="00DA5120" w:rsidRPr="00821E4F" w:rsidRDefault="00DA5120" w:rsidP="00DA5120">
            <w:pPr>
              <w:numPr>
                <w:ilvl w:val="3"/>
                <w:numId w:val="45"/>
              </w:numPr>
              <w:autoSpaceDE w:val="0"/>
              <w:autoSpaceDN w:val="0"/>
              <w:adjustRightInd w:val="0"/>
              <w:ind w:right="317"/>
              <w:rPr>
                <w:rFonts w:cs="Times New Roman"/>
                <w:szCs w:val="24"/>
                <w:lang w:eastAsia="lv-LV"/>
              </w:rPr>
            </w:pPr>
          </w:p>
        </w:tc>
        <w:tc>
          <w:tcPr>
            <w:tcW w:w="6775" w:type="dxa"/>
          </w:tcPr>
          <w:p w14:paraId="1FEEE56A" w14:textId="77777777" w:rsidR="00DA5120" w:rsidRPr="00821E4F" w:rsidRDefault="00DA5120" w:rsidP="00D54D56">
            <w:pPr>
              <w:autoSpaceDE w:val="0"/>
              <w:autoSpaceDN w:val="0"/>
              <w:adjustRightInd w:val="0"/>
              <w:jc w:val="both"/>
              <w:rPr>
                <w:rFonts w:cs="Times New Roman"/>
                <w:szCs w:val="24"/>
              </w:rPr>
            </w:pPr>
            <w:r w:rsidRPr="00821E4F">
              <w:rPr>
                <w:rFonts w:cs="Times New Roman"/>
                <w:szCs w:val="24"/>
              </w:rPr>
              <w:t>Pretendents līguma izpildes termiņa beigās nodot Pasūtītājam visu ar objekta būvuzraudzību saistīto dokumentāciju, tai skaitā pārskatu par būvuzraudzības plānā norādīto pasākumu savlaicīgu izpildi un apliecinājumu, ka būve ir uzbūvēta atbilstoši būvdarbu kvalitātes prasībām un normatīvajiem aktiem. Ja būvdarbu veikšanas dokumentāciju paredzēts pildīt būvniecības informācijas sistēmā (BIS), pārskats jāiesniedz BIS.</w:t>
            </w:r>
          </w:p>
        </w:tc>
        <w:tc>
          <w:tcPr>
            <w:tcW w:w="1447" w:type="dxa"/>
          </w:tcPr>
          <w:p w14:paraId="2AE3C8B5"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14D71F06" w14:textId="77777777" w:rsidTr="00083547">
        <w:tc>
          <w:tcPr>
            <w:tcW w:w="1271" w:type="dxa"/>
          </w:tcPr>
          <w:p w14:paraId="76EB5837" w14:textId="77777777" w:rsidR="00DA5120" w:rsidRPr="00821E4F" w:rsidRDefault="00DA5120" w:rsidP="00DA5120">
            <w:pPr>
              <w:numPr>
                <w:ilvl w:val="3"/>
                <w:numId w:val="45"/>
              </w:numPr>
              <w:autoSpaceDE w:val="0"/>
              <w:autoSpaceDN w:val="0"/>
              <w:adjustRightInd w:val="0"/>
              <w:ind w:right="317"/>
              <w:jc w:val="both"/>
              <w:rPr>
                <w:rFonts w:cs="Times New Roman"/>
                <w:szCs w:val="24"/>
                <w:lang w:eastAsia="lv-LV"/>
              </w:rPr>
            </w:pPr>
          </w:p>
        </w:tc>
        <w:tc>
          <w:tcPr>
            <w:tcW w:w="6775" w:type="dxa"/>
          </w:tcPr>
          <w:p w14:paraId="3DA43330" w14:textId="77777777" w:rsidR="00DA5120" w:rsidRPr="00821E4F" w:rsidRDefault="00DA5120" w:rsidP="00D54D56">
            <w:pPr>
              <w:jc w:val="both"/>
              <w:rPr>
                <w:rFonts w:cs="Times New Roman"/>
                <w:szCs w:val="24"/>
              </w:rPr>
            </w:pPr>
            <w:r w:rsidRPr="00821E4F">
              <w:rPr>
                <w:rFonts w:cs="Times New Roman"/>
                <w:szCs w:val="24"/>
              </w:rPr>
              <w:t>Būvuzraugs savlaicīgi brīdina Pasūtītāju par iespējamām problēmām un riskiem, sniedzot to iespējamos risinājumus.</w:t>
            </w:r>
          </w:p>
        </w:tc>
        <w:tc>
          <w:tcPr>
            <w:tcW w:w="1447" w:type="dxa"/>
          </w:tcPr>
          <w:p w14:paraId="5F4C7FFE"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4475BF90" w14:textId="77777777" w:rsidTr="00083547">
        <w:tc>
          <w:tcPr>
            <w:tcW w:w="1271" w:type="dxa"/>
          </w:tcPr>
          <w:p w14:paraId="1BCDE44D" w14:textId="77777777" w:rsidR="00DA5120" w:rsidRPr="00821E4F" w:rsidRDefault="00DA5120" w:rsidP="00DA5120">
            <w:pPr>
              <w:numPr>
                <w:ilvl w:val="3"/>
                <w:numId w:val="45"/>
              </w:numPr>
              <w:autoSpaceDE w:val="0"/>
              <w:autoSpaceDN w:val="0"/>
              <w:adjustRightInd w:val="0"/>
              <w:ind w:right="317"/>
              <w:jc w:val="both"/>
              <w:rPr>
                <w:rFonts w:cs="Times New Roman"/>
                <w:szCs w:val="24"/>
                <w:lang w:eastAsia="lv-LV"/>
              </w:rPr>
            </w:pPr>
          </w:p>
        </w:tc>
        <w:tc>
          <w:tcPr>
            <w:tcW w:w="6775" w:type="dxa"/>
          </w:tcPr>
          <w:p w14:paraId="44BC1D83" w14:textId="77777777" w:rsidR="00DA5120" w:rsidRPr="00821E4F" w:rsidRDefault="00DA5120" w:rsidP="00D54D56">
            <w:pPr>
              <w:jc w:val="both"/>
              <w:rPr>
                <w:rFonts w:cs="Times New Roman"/>
                <w:szCs w:val="24"/>
              </w:rPr>
            </w:pPr>
            <w:r w:rsidRPr="00821E4F">
              <w:rPr>
                <w:rFonts w:cs="Times New Roman"/>
                <w:szCs w:val="24"/>
              </w:rPr>
              <w:t xml:space="preserve">Regulāri (ja darbi ir ilgāk par 1 mēnesi), vienu reizi mēnesī elektroniski sniedz atskaiti e-pastā: </w:t>
            </w:r>
            <w:hyperlink r:id="rId12" w:history="1">
              <w:r w:rsidRPr="00821E4F">
                <w:rPr>
                  <w:rStyle w:val="Hyperlink"/>
                  <w:rFonts w:cs="Times New Roman"/>
                  <w:szCs w:val="24"/>
                </w:rPr>
                <w:t>mta_uzturesana@vid.gov.lv</w:t>
              </w:r>
            </w:hyperlink>
            <w:r w:rsidRPr="00821E4F">
              <w:rPr>
                <w:rFonts w:cs="Times New Roman"/>
                <w:szCs w:val="24"/>
              </w:rPr>
              <w:t xml:space="preserve">, kurā informē Pasūtītāju par būvdarbu izpildes gaitu, kavējumiem un to iemesliem, iespējām un veicamajiem pasākumiem kavējuma un kvalitātes problēmu novēršanai, citiem pārbaudes konstatētiem trūkumiem un citu Pasūtītājiem būtisku informāciju pēc saviem ieskātiem, veicot būvlaukumā konstatēto pārkāpumu un veikto būvdarbu </w:t>
            </w:r>
            <w:proofErr w:type="spellStart"/>
            <w:r w:rsidRPr="00821E4F">
              <w:rPr>
                <w:rFonts w:cs="Times New Roman"/>
                <w:szCs w:val="24"/>
              </w:rPr>
              <w:t>fotofiksāciju</w:t>
            </w:r>
            <w:proofErr w:type="spellEnd"/>
            <w:r w:rsidRPr="00821E4F">
              <w:rPr>
                <w:rFonts w:cs="Times New Roman"/>
                <w:szCs w:val="24"/>
              </w:rPr>
              <w:t xml:space="preserve">.  </w:t>
            </w:r>
          </w:p>
        </w:tc>
        <w:tc>
          <w:tcPr>
            <w:tcW w:w="1447" w:type="dxa"/>
          </w:tcPr>
          <w:p w14:paraId="7FC505A0"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53C8657D" w14:textId="77777777" w:rsidTr="00083547">
        <w:tc>
          <w:tcPr>
            <w:tcW w:w="1271" w:type="dxa"/>
          </w:tcPr>
          <w:p w14:paraId="7442DBA3" w14:textId="77777777" w:rsidR="00DA5120" w:rsidRPr="00821E4F" w:rsidRDefault="00DA5120" w:rsidP="00DA5120">
            <w:pPr>
              <w:numPr>
                <w:ilvl w:val="2"/>
                <w:numId w:val="45"/>
              </w:numPr>
              <w:tabs>
                <w:tab w:val="clear" w:pos="1997"/>
              </w:tabs>
              <w:autoSpaceDE w:val="0"/>
              <w:autoSpaceDN w:val="0"/>
              <w:adjustRightInd w:val="0"/>
              <w:ind w:left="709" w:right="317"/>
              <w:jc w:val="both"/>
              <w:rPr>
                <w:rFonts w:cs="Times New Roman"/>
                <w:szCs w:val="24"/>
                <w:lang w:eastAsia="lv-LV"/>
              </w:rPr>
            </w:pPr>
          </w:p>
        </w:tc>
        <w:tc>
          <w:tcPr>
            <w:tcW w:w="6775" w:type="dxa"/>
          </w:tcPr>
          <w:p w14:paraId="43F104BC" w14:textId="77777777" w:rsidR="00DA5120" w:rsidRPr="00821E4F" w:rsidRDefault="00DA5120" w:rsidP="00D54D56">
            <w:pPr>
              <w:jc w:val="both"/>
              <w:rPr>
                <w:rFonts w:cs="Times New Roman"/>
                <w:b/>
                <w:bCs/>
                <w:szCs w:val="24"/>
              </w:rPr>
            </w:pPr>
            <w:r w:rsidRPr="00821E4F">
              <w:rPr>
                <w:rFonts w:cs="Times New Roman"/>
                <w:b/>
                <w:bCs/>
                <w:szCs w:val="24"/>
              </w:rPr>
              <w:t>Minimālās prasības būvuzraudzības plānam</w:t>
            </w:r>
          </w:p>
        </w:tc>
        <w:tc>
          <w:tcPr>
            <w:tcW w:w="1447" w:type="dxa"/>
          </w:tcPr>
          <w:p w14:paraId="104F7857"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71D575A6" w14:textId="77777777" w:rsidTr="00083547">
        <w:tc>
          <w:tcPr>
            <w:tcW w:w="1271" w:type="dxa"/>
          </w:tcPr>
          <w:p w14:paraId="49EA5BFA" w14:textId="77777777" w:rsidR="00DA5120" w:rsidRPr="00821E4F" w:rsidRDefault="00DA5120" w:rsidP="00DA5120">
            <w:pPr>
              <w:numPr>
                <w:ilvl w:val="3"/>
                <w:numId w:val="45"/>
              </w:numPr>
              <w:autoSpaceDE w:val="0"/>
              <w:autoSpaceDN w:val="0"/>
              <w:adjustRightInd w:val="0"/>
              <w:ind w:right="317"/>
              <w:jc w:val="both"/>
              <w:rPr>
                <w:rFonts w:cs="Times New Roman"/>
                <w:szCs w:val="24"/>
                <w:lang w:eastAsia="lv-LV"/>
              </w:rPr>
            </w:pPr>
          </w:p>
        </w:tc>
        <w:tc>
          <w:tcPr>
            <w:tcW w:w="6775" w:type="dxa"/>
          </w:tcPr>
          <w:p w14:paraId="3ED7716B" w14:textId="77777777" w:rsidR="00DA5120" w:rsidRPr="00821E4F" w:rsidRDefault="00DA5120" w:rsidP="00D54D56">
            <w:pPr>
              <w:jc w:val="both"/>
              <w:rPr>
                <w:rFonts w:cs="Times New Roman"/>
                <w:szCs w:val="24"/>
              </w:rPr>
            </w:pPr>
            <w:r w:rsidRPr="00821E4F">
              <w:rPr>
                <w:rFonts w:cs="Times New Roman"/>
                <w:szCs w:val="24"/>
              </w:rPr>
              <w:t>Izpildītājs sagatavo un iesniedz Pasūtītājam vismaz šādas atskaites, formātu iepriekš saskaņojot ar Pasūtītāju:</w:t>
            </w:r>
          </w:p>
        </w:tc>
        <w:tc>
          <w:tcPr>
            <w:tcW w:w="1447" w:type="dxa"/>
          </w:tcPr>
          <w:p w14:paraId="6A26E96A"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0BDDFE40" w14:textId="77777777" w:rsidTr="00083547">
        <w:tc>
          <w:tcPr>
            <w:tcW w:w="1271" w:type="dxa"/>
          </w:tcPr>
          <w:p w14:paraId="250F61F5" w14:textId="77777777" w:rsidR="00DA5120" w:rsidRPr="00821E4F" w:rsidRDefault="00DA5120" w:rsidP="00DA5120">
            <w:pPr>
              <w:numPr>
                <w:ilvl w:val="4"/>
                <w:numId w:val="45"/>
              </w:numPr>
              <w:autoSpaceDE w:val="0"/>
              <w:autoSpaceDN w:val="0"/>
              <w:adjustRightInd w:val="0"/>
              <w:ind w:right="317"/>
              <w:jc w:val="both"/>
              <w:rPr>
                <w:rFonts w:cs="Times New Roman"/>
                <w:szCs w:val="24"/>
                <w:lang w:eastAsia="lv-LV"/>
              </w:rPr>
            </w:pPr>
          </w:p>
        </w:tc>
        <w:tc>
          <w:tcPr>
            <w:tcW w:w="6775" w:type="dxa"/>
          </w:tcPr>
          <w:p w14:paraId="5A2DC932" w14:textId="77777777" w:rsidR="00DA5120" w:rsidRPr="00821E4F" w:rsidRDefault="00DA5120" w:rsidP="00D54D56">
            <w:pPr>
              <w:jc w:val="both"/>
              <w:rPr>
                <w:rFonts w:cs="Times New Roman"/>
                <w:szCs w:val="24"/>
              </w:rPr>
            </w:pPr>
            <w:r w:rsidRPr="00821E4F">
              <w:rPr>
                <w:rFonts w:cs="Times New Roman"/>
                <w:szCs w:val="24"/>
              </w:rPr>
              <w:t>Uzsākšanas atskaite, kuru iesniedz 3 dienu laikā no būvdarbu uzsākšanas. Atskaitē ietver sekojošu informāciju:</w:t>
            </w:r>
          </w:p>
        </w:tc>
        <w:tc>
          <w:tcPr>
            <w:tcW w:w="1447" w:type="dxa"/>
          </w:tcPr>
          <w:p w14:paraId="298C7129"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73BD18C3" w14:textId="77777777" w:rsidTr="00083547">
        <w:tc>
          <w:tcPr>
            <w:tcW w:w="1271" w:type="dxa"/>
          </w:tcPr>
          <w:p w14:paraId="5E6F943F" w14:textId="77777777" w:rsidR="00DA5120" w:rsidRPr="00821E4F" w:rsidRDefault="00DA5120" w:rsidP="00DA5120">
            <w:pPr>
              <w:numPr>
                <w:ilvl w:val="5"/>
                <w:numId w:val="45"/>
              </w:numPr>
              <w:autoSpaceDE w:val="0"/>
              <w:autoSpaceDN w:val="0"/>
              <w:adjustRightInd w:val="0"/>
              <w:ind w:right="317"/>
              <w:jc w:val="both"/>
              <w:rPr>
                <w:rFonts w:cs="Times New Roman"/>
                <w:szCs w:val="24"/>
                <w:lang w:eastAsia="lv-LV"/>
              </w:rPr>
            </w:pPr>
          </w:p>
        </w:tc>
        <w:tc>
          <w:tcPr>
            <w:tcW w:w="6775" w:type="dxa"/>
          </w:tcPr>
          <w:p w14:paraId="79971B29" w14:textId="77777777" w:rsidR="00DA5120" w:rsidRPr="00821E4F" w:rsidRDefault="00DA5120" w:rsidP="00D54D56">
            <w:pPr>
              <w:jc w:val="both"/>
              <w:rPr>
                <w:rFonts w:cs="Times New Roman"/>
                <w:szCs w:val="24"/>
              </w:rPr>
            </w:pPr>
            <w:r w:rsidRPr="00821E4F">
              <w:rPr>
                <w:rFonts w:cs="Times New Roman"/>
                <w:szCs w:val="24"/>
              </w:rPr>
              <w:t>uzraudzības personāla grafiks;</w:t>
            </w:r>
          </w:p>
        </w:tc>
        <w:tc>
          <w:tcPr>
            <w:tcW w:w="1447" w:type="dxa"/>
          </w:tcPr>
          <w:p w14:paraId="34F9F1C6"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522E05D4" w14:textId="77777777" w:rsidTr="00083547">
        <w:tc>
          <w:tcPr>
            <w:tcW w:w="1271" w:type="dxa"/>
          </w:tcPr>
          <w:p w14:paraId="386BD6E5" w14:textId="77777777" w:rsidR="00DA5120" w:rsidRPr="00821E4F" w:rsidRDefault="00DA5120" w:rsidP="00DA5120">
            <w:pPr>
              <w:numPr>
                <w:ilvl w:val="5"/>
                <w:numId w:val="45"/>
              </w:numPr>
              <w:autoSpaceDE w:val="0"/>
              <w:autoSpaceDN w:val="0"/>
              <w:adjustRightInd w:val="0"/>
              <w:ind w:right="317"/>
              <w:jc w:val="both"/>
              <w:rPr>
                <w:rFonts w:cs="Times New Roman"/>
                <w:szCs w:val="24"/>
                <w:lang w:eastAsia="lv-LV"/>
              </w:rPr>
            </w:pPr>
          </w:p>
        </w:tc>
        <w:tc>
          <w:tcPr>
            <w:tcW w:w="6775" w:type="dxa"/>
          </w:tcPr>
          <w:p w14:paraId="1C1FD1F4" w14:textId="77777777" w:rsidR="00DA5120" w:rsidRPr="00821E4F" w:rsidRDefault="00DA5120" w:rsidP="00D54D56">
            <w:pPr>
              <w:jc w:val="both"/>
              <w:rPr>
                <w:rFonts w:cs="Times New Roman"/>
                <w:szCs w:val="24"/>
              </w:rPr>
            </w:pPr>
            <w:r w:rsidRPr="00821E4F">
              <w:rPr>
                <w:rFonts w:cs="Times New Roman"/>
                <w:szCs w:val="24"/>
              </w:rPr>
              <w:t>būvdarbu izpildes kalendārais grafiks;</w:t>
            </w:r>
          </w:p>
        </w:tc>
        <w:tc>
          <w:tcPr>
            <w:tcW w:w="1447" w:type="dxa"/>
          </w:tcPr>
          <w:p w14:paraId="0BC6516A"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34781A74" w14:textId="77777777" w:rsidTr="00083547">
        <w:tc>
          <w:tcPr>
            <w:tcW w:w="1271" w:type="dxa"/>
          </w:tcPr>
          <w:p w14:paraId="4AA28A4E" w14:textId="77777777" w:rsidR="00DA5120" w:rsidRPr="00821E4F" w:rsidRDefault="00DA5120" w:rsidP="00DA5120">
            <w:pPr>
              <w:numPr>
                <w:ilvl w:val="5"/>
                <w:numId w:val="45"/>
              </w:numPr>
              <w:autoSpaceDE w:val="0"/>
              <w:autoSpaceDN w:val="0"/>
              <w:adjustRightInd w:val="0"/>
              <w:ind w:right="317"/>
              <w:jc w:val="both"/>
              <w:rPr>
                <w:rFonts w:cs="Times New Roman"/>
                <w:szCs w:val="24"/>
                <w:lang w:eastAsia="lv-LV"/>
              </w:rPr>
            </w:pPr>
          </w:p>
        </w:tc>
        <w:tc>
          <w:tcPr>
            <w:tcW w:w="6775" w:type="dxa"/>
          </w:tcPr>
          <w:p w14:paraId="58A0A894" w14:textId="77777777" w:rsidR="00DA5120" w:rsidRPr="00821E4F" w:rsidRDefault="00DA5120" w:rsidP="00D54D56">
            <w:pPr>
              <w:jc w:val="both"/>
              <w:rPr>
                <w:rFonts w:cs="Times New Roman"/>
                <w:szCs w:val="24"/>
              </w:rPr>
            </w:pPr>
            <w:r w:rsidRPr="00821E4F">
              <w:rPr>
                <w:rFonts w:cs="Times New Roman"/>
                <w:szCs w:val="24"/>
              </w:rPr>
              <w:t>būvdarbu kvalitātes kontroles plāns;</w:t>
            </w:r>
          </w:p>
        </w:tc>
        <w:tc>
          <w:tcPr>
            <w:tcW w:w="1447" w:type="dxa"/>
          </w:tcPr>
          <w:p w14:paraId="2670123B"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1AE84119" w14:textId="77777777" w:rsidTr="00083547">
        <w:tc>
          <w:tcPr>
            <w:tcW w:w="1271" w:type="dxa"/>
          </w:tcPr>
          <w:p w14:paraId="7E9BB6BE" w14:textId="77777777" w:rsidR="00DA5120" w:rsidRPr="00821E4F" w:rsidRDefault="00DA5120" w:rsidP="00DA5120">
            <w:pPr>
              <w:numPr>
                <w:ilvl w:val="5"/>
                <w:numId w:val="45"/>
              </w:numPr>
              <w:autoSpaceDE w:val="0"/>
              <w:autoSpaceDN w:val="0"/>
              <w:adjustRightInd w:val="0"/>
              <w:ind w:right="317"/>
              <w:jc w:val="both"/>
              <w:rPr>
                <w:rFonts w:cs="Times New Roman"/>
                <w:szCs w:val="24"/>
                <w:lang w:eastAsia="lv-LV"/>
              </w:rPr>
            </w:pPr>
          </w:p>
        </w:tc>
        <w:tc>
          <w:tcPr>
            <w:tcW w:w="6775" w:type="dxa"/>
          </w:tcPr>
          <w:p w14:paraId="36BE98BA" w14:textId="77777777" w:rsidR="00DA5120" w:rsidRPr="00821E4F" w:rsidRDefault="00DA5120" w:rsidP="00D54D56">
            <w:pPr>
              <w:jc w:val="both"/>
              <w:rPr>
                <w:rFonts w:cs="Times New Roman"/>
                <w:szCs w:val="24"/>
              </w:rPr>
            </w:pPr>
            <w:r w:rsidRPr="00821E4F">
              <w:rPr>
                <w:rFonts w:cs="Times New Roman"/>
                <w:szCs w:val="24"/>
              </w:rPr>
              <w:t>uzraudzības dokumentu aprites un uzglabāšanas shēma;</w:t>
            </w:r>
          </w:p>
        </w:tc>
        <w:tc>
          <w:tcPr>
            <w:tcW w:w="1447" w:type="dxa"/>
          </w:tcPr>
          <w:p w14:paraId="48F5DB3B"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0E7632FC" w14:textId="77777777" w:rsidTr="00083547">
        <w:tc>
          <w:tcPr>
            <w:tcW w:w="1271" w:type="dxa"/>
          </w:tcPr>
          <w:p w14:paraId="5B162DAD" w14:textId="77777777" w:rsidR="00DA5120" w:rsidRPr="00821E4F" w:rsidRDefault="00DA5120" w:rsidP="00DA5120">
            <w:pPr>
              <w:numPr>
                <w:ilvl w:val="5"/>
                <w:numId w:val="45"/>
              </w:numPr>
              <w:autoSpaceDE w:val="0"/>
              <w:autoSpaceDN w:val="0"/>
              <w:adjustRightInd w:val="0"/>
              <w:ind w:right="317"/>
              <w:jc w:val="both"/>
              <w:rPr>
                <w:rFonts w:cs="Times New Roman"/>
                <w:szCs w:val="24"/>
                <w:lang w:eastAsia="lv-LV"/>
              </w:rPr>
            </w:pPr>
          </w:p>
        </w:tc>
        <w:tc>
          <w:tcPr>
            <w:tcW w:w="6775" w:type="dxa"/>
          </w:tcPr>
          <w:p w14:paraId="7CE33EA1" w14:textId="77777777" w:rsidR="00DA5120" w:rsidRPr="00821E4F" w:rsidRDefault="00DA5120" w:rsidP="00D54D56">
            <w:pPr>
              <w:jc w:val="both"/>
              <w:rPr>
                <w:rFonts w:cs="Times New Roman"/>
                <w:szCs w:val="24"/>
              </w:rPr>
            </w:pPr>
            <w:r w:rsidRPr="00821E4F">
              <w:rPr>
                <w:rFonts w:cs="Times New Roman"/>
                <w:szCs w:val="24"/>
              </w:rPr>
              <w:t>būvdarbu dokumentu aprites un uzglabāšanas shēma;</w:t>
            </w:r>
          </w:p>
        </w:tc>
        <w:tc>
          <w:tcPr>
            <w:tcW w:w="1447" w:type="dxa"/>
          </w:tcPr>
          <w:p w14:paraId="34E69F33"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354AF798" w14:textId="77777777" w:rsidTr="00083547">
        <w:tc>
          <w:tcPr>
            <w:tcW w:w="1271" w:type="dxa"/>
          </w:tcPr>
          <w:p w14:paraId="678E9DA6" w14:textId="77777777" w:rsidR="00DA5120" w:rsidRPr="00821E4F" w:rsidRDefault="00DA5120" w:rsidP="00DA5120">
            <w:pPr>
              <w:numPr>
                <w:ilvl w:val="5"/>
                <w:numId w:val="45"/>
              </w:numPr>
              <w:autoSpaceDE w:val="0"/>
              <w:autoSpaceDN w:val="0"/>
              <w:adjustRightInd w:val="0"/>
              <w:ind w:right="317"/>
              <w:jc w:val="both"/>
              <w:rPr>
                <w:rFonts w:cs="Times New Roman"/>
                <w:szCs w:val="24"/>
                <w:lang w:eastAsia="lv-LV"/>
              </w:rPr>
            </w:pPr>
          </w:p>
        </w:tc>
        <w:tc>
          <w:tcPr>
            <w:tcW w:w="6775" w:type="dxa"/>
          </w:tcPr>
          <w:p w14:paraId="6542DAAB" w14:textId="77777777" w:rsidR="00DA5120" w:rsidRPr="00821E4F" w:rsidRDefault="00DA5120" w:rsidP="00D54D56">
            <w:pPr>
              <w:jc w:val="both"/>
              <w:rPr>
                <w:rFonts w:cs="Times New Roman"/>
                <w:szCs w:val="24"/>
              </w:rPr>
            </w:pPr>
            <w:r w:rsidRPr="00821E4F">
              <w:rPr>
                <w:rFonts w:cs="Times New Roman"/>
                <w:szCs w:val="24"/>
              </w:rPr>
              <w:t xml:space="preserve">būvdarbu līguma administratīvo saistību un noteikumu izpilde norādot datumus (būvatļaujas izdošana, saistību raksti, būvlaukuma pārņemšana, zemju lietas, priekšapmaksas un </w:t>
            </w:r>
            <w:proofErr w:type="spellStart"/>
            <w:r w:rsidRPr="00821E4F">
              <w:rPr>
                <w:rFonts w:cs="Times New Roman"/>
                <w:szCs w:val="24"/>
              </w:rPr>
              <w:t>izpildspējas</w:t>
            </w:r>
            <w:proofErr w:type="spellEnd"/>
            <w:r w:rsidRPr="00821E4F">
              <w:rPr>
                <w:rFonts w:cs="Times New Roman"/>
                <w:szCs w:val="24"/>
              </w:rPr>
              <w:t xml:space="preserve"> garantijas, satiksmes organizācijas, informācijas stendu, sabiedriskās attiecības, informācija presei, apdrošināšana);</w:t>
            </w:r>
          </w:p>
        </w:tc>
        <w:tc>
          <w:tcPr>
            <w:tcW w:w="1447" w:type="dxa"/>
          </w:tcPr>
          <w:p w14:paraId="50CBCB81"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2392D75C" w14:textId="77777777" w:rsidTr="00083547">
        <w:tc>
          <w:tcPr>
            <w:tcW w:w="1271" w:type="dxa"/>
          </w:tcPr>
          <w:p w14:paraId="180952FF" w14:textId="77777777" w:rsidR="00DA5120" w:rsidRPr="00821E4F" w:rsidRDefault="00DA5120" w:rsidP="00DA5120">
            <w:pPr>
              <w:numPr>
                <w:ilvl w:val="5"/>
                <w:numId w:val="45"/>
              </w:numPr>
              <w:autoSpaceDE w:val="0"/>
              <w:autoSpaceDN w:val="0"/>
              <w:adjustRightInd w:val="0"/>
              <w:ind w:right="317"/>
              <w:jc w:val="both"/>
              <w:rPr>
                <w:rFonts w:cs="Times New Roman"/>
                <w:szCs w:val="24"/>
                <w:lang w:eastAsia="lv-LV"/>
              </w:rPr>
            </w:pPr>
          </w:p>
        </w:tc>
        <w:tc>
          <w:tcPr>
            <w:tcW w:w="6775" w:type="dxa"/>
          </w:tcPr>
          <w:p w14:paraId="38C1ACC5" w14:textId="77777777" w:rsidR="00DA5120" w:rsidRPr="00821E4F" w:rsidRDefault="00DA5120" w:rsidP="00D54D56">
            <w:pPr>
              <w:jc w:val="both"/>
              <w:rPr>
                <w:rFonts w:cs="Times New Roman"/>
                <w:szCs w:val="24"/>
              </w:rPr>
            </w:pPr>
            <w:r w:rsidRPr="00821E4F">
              <w:rPr>
                <w:rFonts w:cs="Times New Roman"/>
                <w:szCs w:val="24"/>
              </w:rPr>
              <w:t>priekšlikumi par paredzēto atskaišu formātiem (ikmēneša un pabeigšanas).</w:t>
            </w:r>
          </w:p>
        </w:tc>
        <w:tc>
          <w:tcPr>
            <w:tcW w:w="1447" w:type="dxa"/>
          </w:tcPr>
          <w:p w14:paraId="790DDAE1"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2D80F025" w14:textId="77777777" w:rsidTr="00083547">
        <w:tc>
          <w:tcPr>
            <w:tcW w:w="1271" w:type="dxa"/>
          </w:tcPr>
          <w:p w14:paraId="535CB45F" w14:textId="77777777" w:rsidR="00DA5120" w:rsidRPr="00821E4F" w:rsidRDefault="00DA5120" w:rsidP="00DA5120">
            <w:pPr>
              <w:numPr>
                <w:ilvl w:val="4"/>
                <w:numId w:val="45"/>
              </w:numPr>
              <w:autoSpaceDE w:val="0"/>
              <w:autoSpaceDN w:val="0"/>
              <w:adjustRightInd w:val="0"/>
              <w:ind w:right="317"/>
              <w:jc w:val="both"/>
              <w:rPr>
                <w:rFonts w:cs="Times New Roman"/>
                <w:szCs w:val="24"/>
                <w:lang w:eastAsia="lv-LV"/>
              </w:rPr>
            </w:pPr>
          </w:p>
        </w:tc>
        <w:tc>
          <w:tcPr>
            <w:tcW w:w="6775" w:type="dxa"/>
          </w:tcPr>
          <w:p w14:paraId="26807316" w14:textId="77777777" w:rsidR="00DA5120" w:rsidRPr="00821E4F" w:rsidRDefault="00DA5120" w:rsidP="00D54D56">
            <w:pPr>
              <w:jc w:val="both"/>
              <w:rPr>
                <w:rFonts w:cs="Times New Roman"/>
                <w:szCs w:val="24"/>
              </w:rPr>
            </w:pPr>
            <w:r w:rsidRPr="00821E4F">
              <w:rPr>
                <w:rFonts w:cs="Times New Roman"/>
                <w:b/>
                <w:bCs/>
                <w:szCs w:val="24"/>
              </w:rPr>
              <w:t>Iknedēļas atskaite</w:t>
            </w:r>
            <w:r w:rsidRPr="00821E4F">
              <w:rPr>
                <w:rFonts w:cs="Times New Roman"/>
                <w:szCs w:val="24"/>
              </w:rPr>
              <w:t xml:space="preserve">,  kuru  </w:t>
            </w:r>
            <w:proofErr w:type="spellStart"/>
            <w:r w:rsidRPr="00821E4F">
              <w:rPr>
                <w:rFonts w:cs="Times New Roman"/>
                <w:szCs w:val="24"/>
              </w:rPr>
              <w:t>nosūta</w:t>
            </w:r>
            <w:proofErr w:type="spellEnd"/>
            <w:r w:rsidRPr="00821E4F">
              <w:rPr>
                <w:rFonts w:cs="Times New Roman"/>
                <w:szCs w:val="24"/>
              </w:rPr>
              <w:t xml:space="preserve"> elektroniski uz Pasūtītāja e-pasta adresi un Projekta vadītājam aktīvā darba periodā katru pirmdienu līdz plkst. 14:00, tajā norādot ziņas par šajā nedēļā objektā plānotajiem darbiem un satiksmes ierobežojumiem.</w:t>
            </w:r>
          </w:p>
        </w:tc>
        <w:tc>
          <w:tcPr>
            <w:tcW w:w="1447" w:type="dxa"/>
          </w:tcPr>
          <w:p w14:paraId="28CBCCEA"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77AD4C0D" w14:textId="77777777" w:rsidTr="00083547">
        <w:tc>
          <w:tcPr>
            <w:tcW w:w="1271" w:type="dxa"/>
          </w:tcPr>
          <w:p w14:paraId="46898BB1" w14:textId="77777777" w:rsidR="00DA5120" w:rsidRPr="00821E4F" w:rsidRDefault="00DA5120" w:rsidP="00DA5120">
            <w:pPr>
              <w:numPr>
                <w:ilvl w:val="4"/>
                <w:numId w:val="45"/>
              </w:numPr>
              <w:autoSpaceDE w:val="0"/>
              <w:autoSpaceDN w:val="0"/>
              <w:adjustRightInd w:val="0"/>
              <w:ind w:right="317"/>
              <w:jc w:val="both"/>
              <w:rPr>
                <w:rFonts w:cs="Times New Roman"/>
                <w:szCs w:val="24"/>
                <w:lang w:eastAsia="lv-LV"/>
              </w:rPr>
            </w:pPr>
          </w:p>
        </w:tc>
        <w:tc>
          <w:tcPr>
            <w:tcW w:w="6775" w:type="dxa"/>
          </w:tcPr>
          <w:p w14:paraId="25C0CD62" w14:textId="77777777" w:rsidR="00DA5120" w:rsidRPr="00821E4F" w:rsidRDefault="00DA5120" w:rsidP="00D54D56">
            <w:pPr>
              <w:jc w:val="both"/>
              <w:rPr>
                <w:rFonts w:cs="Times New Roman"/>
                <w:szCs w:val="24"/>
              </w:rPr>
            </w:pPr>
            <w:r w:rsidRPr="00821E4F">
              <w:rPr>
                <w:rFonts w:cs="Times New Roman"/>
                <w:b/>
                <w:bCs/>
                <w:szCs w:val="24"/>
              </w:rPr>
              <w:t>Ikmēneša  atskaite (ja darbi ir ilgāk par 1 mēnesi)</w:t>
            </w:r>
            <w:r w:rsidRPr="00821E4F">
              <w:rPr>
                <w:rFonts w:cs="Times New Roman"/>
                <w:szCs w:val="24"/>
              </w:rPr>
              <w:t>,  kuru  iesniedz 10 dienu laikā pēc kalendārā mēneša beigām un tajā ietilpst:</w:t>
            </w:r>
          </w:p>
        </w:tc>
        <w:tc>
          <w:tcPr>
            <w:tcW w:w="1447" w:type="dxa"/>
          </w:tcPr>
          <w:p w14:paraId="7093F866"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2ABA980C" w14:textId="77777777" w:rsidTr="00083547">
        <w:tc>
          <w:tcPr>
            <w:tcW w:w="1271" w:type="dxa"/>
          </w:tcPr>
          <w:p w14:paraId="4E4B773F" w14:textId="77777777" w:rsidR="00DA5120" w:rsidRPr="00821E4F" w:rsidRDefault="00DA5120" w:rsidP="00DA5120">
            <w:pPr>
              <w:numPr>
                <w:ilvl w:val="5"/>
                <w:numId w:val="45"/>
              </w:numPr>
              <w:autoSpaceDE w:val="0"/>
              <w:autoSpaceDN w:val="0"/>
              <w:adjustRightInd w:val="0"/>
              <w:ind w:right="317"/>
              <w:jc w:val="both"/>
              <w:rPr>
                <w:rFonts w:cs="Times New Roman"/>
                <w:szCs w:val="24"/>
                <w:lang w:eastAsia="lv-LV"/>
              </w:rPr>
            </w:pPr>
          </w:p>
        </w:tc>
        <w:tc>
          <w:tcPr>
            <w:tcW w:w="6775" w:type="dxa"/>
          </w:tcPr>
          <w:p w14:paraId="402A94B6" w14:textId="77777777" w:rsidR="00DA5120" w:rsidRPr="00821E4F" w:rsidRDefault="00DA5120" w:rsidP="00D54D56">
            <w:pPr>
              <w:jc w:val="both"/>
              <w:rPr>
                <w:rFonts w:cs="Times New Roman"/>
                <w:szCs w:val="24"/>
              </w:rPr>
            </w:pPr>
            <w:r w:rsidRPr="00821E4F">
              <w:rPr>
                <w:rFonts w:cs="Times New Roman"/>
                <w:szCs w:val="24"/>
              </w:rPr>
              <w:t>atskaite par būvdarbu veicēja iepriekšējā periodā un kopā veiktajiem būvdarbiem;</w:t>
            </w:r>
          </w:p>
        </w:tc>
        <w:tc>
          <w:tcPr>
            <w:tcW w:w="1447" w:type="dxa"/>
          </w:tcPr>
          <w:p w14:paraId="3C97E861"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5679564D" w14:textId="77777777" w:rsidTr="00083547">
        <w:tc>
          <w:tcPr>
            <w:tcW w:w="1271" w:type="dxa"/>
          </w:tcPr>
          <w:p w14:paraId="5367D0C9" w14:textId="77777777" w:rsidR="00DA5120" w:rsidRPr="00821E4F" w:rsidRDefault="00DA5120" w:rsidP="00DA5120">
            <w:pPr>
              <w:numPr>
                <w:ilvl w:val="5"/>
                <w:numId w:val="45"/>
              </w:numPr>
              <w:autoSpaceDE w:val="0"/>
              <w:autoSpaceDN w:val="0"/>
              <w:adjustRightInd w:val="0"/>
              <w:ind w:right="317"/>
              <w:jc w:val="both"/>
              <w:rPr>
                <w:rFonts w:cs="Times New Roman"/>
                <w:szCs w:val="24"/>
                <w:lang w:eastAsia="lv-LV"/>
              </w:rPr>
            </w:pPr>
          </w:p>
        </w:tc>
        <w:tc>
          <w:tcPr>
            <w:tcW w:w="6775" w:type="dxa"/>
          </w:tcPr>
          <w:p w14:paraId="50C19359" w14:textId="77777777" w:rsidR="00DA5120" w:rsidRPr="00821E4F" w:rsidRDefault="00DA5120" w:rsidP="00D54D56">
            <w:pPr>
              <w:jc w:val="both"/>
              <w:rPr>
                <w:rFonts w:cs="Times New Roman"/>
                <w:szCs w:val="24"/>
              </w:rPr>
            </w:pPr>
            <w:r w:rsidRPr="00821E4F">
              <w:rPr>
                <w:rFonts w:cs="Times New Roman"/>
                <w:szCs w:val="24"/>
              </w:rPr>
              <w:t>pārskats par veiktajām kvalitātes pārbaudēm;</w:t>
            </w:r>
          </w:p>
        </w:tc>
        <w:tc>
          <w:tcPr>
            <w:tcW w:w="1447" w:type="dxa"/>
          </w:tcPr>
          <w:p w14:paraId="2D3E9F7D"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07913B5C" w14:textId="77777777" w:rsidTr="00083547">
        <w:tc>
          <w:tcPr>
            <w:tcW w:w="1271" w:type="dxa"/>
          </w:tcPr>
          <w:p w14:paraId="07F0A44A" w14:textId="77777777" w:rsidR="00DA5120" w:rsidRPr="00821E4F" w:rsidRDefault="00DA5120" w:rsidP="00DA5120">
            <w:pPr>
              <w:numPr>
                <w:ilvl w:val="5"/>
                <w:numId w:val="45"/>
              </w:numPr>
              <w:autoSpaceDE w:val="0"/>
              <w:autoSpaceDN w:val="0"/>
              <w:adjustRightInd w:val="0"/>
              <w:ind w:right="317"/>
              <w:jc w:val="both"/>
              <w:rPr>
                <w:rFonts w:cs="Times New Roman"/>
                <w:szCs w:val="24"/>
                <w:lang w:eastAsia="lv-LV"/>
              </w:rPr>
            </w:pPr>
          </w:p>
        </w:tc>
        <w:tc>
          <w:tcPr>
            <w:tcW w:w="6775" w:type="dxa"/>
          </w:tcPr>
          <w:p w14:paraId="35DB55F8" w14:textId="77777777" w:rsidR="00DA5120" w:rsidRPr="00821E4F" w:rsidRDefault="00DA5120" w:rsidP="00D54D56">
            <w:pPr>
              <w:jc w:val="both"/>
              <w:rPr>
                <w:rFonts w:cs="Times New Roman"/>
                <w:szCs w:val="24"/>
              </w:rPr>
            </w:pPr>
            <w:r w:rsidRPr="00821E4F">
              <w:rPr>
                <w:rFonts w:cs="Times New Roman"/>
                <w:szCs w:val="24"/>
              </w:rPr>
              <w:t>precizēts būvdarbu izpildes kalendārais un naudas plūsmas grafiks (paveiktā un plānotā salīdzinājums);</w:t>
            </w:r>
          </w:p>
        </w:tc>
        <w:tc>
          <w:tcPr>
            <w:tcW w:w="1447" w:type="dxa"/>
          </w:tcPr>
          <w:p w14:paraId="3A7DCF94"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27A1EDEF" w14:textId="77777777" w:rsidTr="00083547">
        <w:tc>
          <w:tcPr>
            <w:tcW w:w="1271" w:type="dxa"/>
          </w:tcPr>
          <w:p w14:paraId="699EDCAF" w14:textId="77777777" w:rsidR="00DA5120" w:rsidRPr="00821E4F" w:rsidRDefault="00DA5120" w:rsidP="00DA5120">
            <w:pPr>
              <w:numPr>
                <w:ilvl w:val="5"/>
                <w:numId w:val="45"/>
              </w:numPr>
              <w:autoSpaceDE w:val="0"/>
              <w:autoSpaceDN w:val="0"/>
              <w:adjustRightInd w:val="0"/>
              <w:ind w:right="317"/>
              <w:jc w:val="both"/>
              <w:rPr>
                <w:rFonts w:cs="Times New Roman"/>
                <w:szCs w:val="24"/>
                <w:lang w:eastAsia="lv-LV"/>
              </w:rPr>
            </w:pPr>
          </w:p>
        </w:tc>
        <w:tc>
          <w:tcPr>
            <w:tcW w:w="6775" w:type="dxa"/>
          </w:tcPr>
          <w:p w14:paraId="0E85227C" w14:textId="77777777" w:rsidR="00DA5120" w:rsidRPr="00821E4F" w:rsidRDefault="00DA5120" w:rsidP="00D54D56">
            <w:pPr>
              <w:jc w:val="both"/>
              <w:rPr>
                <w:rFonts w:cs="Times New Roman"/>
                <w:szCs w:val="24"/>
              </w:rPr>
            </w:pPr>
            <w:r w:rsidRPr="00821E4F">
              <w:rPr>
                <w:rFonts w:cs="Times New Roman"/>
                <w:szCs w:val="24"/>
              </w:rPr>
              <w:t>precizēts Uzraudzības izpildes grafiks (paveiktā un plānotā salīdzinājums);</w:t>
            </w:r>
          </w:p>
        </w:tc>
        <w:tc>
          <w:tcPr>
            <w:tcW w:w="1447" w:type="dxa"/>
          </w:tcPr>
          <w:p w14:paraId="24889AA8"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525761E2" w14:textId="77777777" w:rsidTr="00083547">
        <w:tc>
          <w:tcPr>
            <w:tcW w:w="1271" w:type="dxa"/>
          </w:tcPr>
          <w:p w14:paraId="0A31A792" w14:textId="77777777" w:rsidR="00DA5120" w:rsidRPr="00821E4F" w:rsidRDefault="00DA5120" w:rsidP="00DA5120">
            <w:pPr>
              <w:numPr>
                <w:ilvl w:val="5"/>
                <w:numId w:val="45"/>
              </w:numPr>
              <w:autoSpaceDE w:val="0"/>
              <w:autoSpaceDN w:val="0"/>
              <w:adjustRightInd w:val="0"/>
              <w:ind w:right="317"/>
              <w:jc w:val="both"/>
              <w:rPr>
                <w:rFonts w:cs="Times New Roman"/>
                <w:szCs w:val="24"/>
                <w:lang w:eastAsia="lv-LV"/>
              </w:rPr>
            </w:pPr>
          </w:p>
        </w:tc>
        <w:tc>
          <w:tcPr>
            <w:tcW w:w="6775" w:type="dxa"/>
          </w:tcPr>
          <w:p w14:paraId="2DF632EE" w14:textId="77777777" w:rsidR="00DA5120" w:rsidRPr="00821E4F" w:rsidRDefault="00DA5120" w:rsidP="00D54D56">
            <w:pPr>
              <w:jc w:val="both"/>
              <w:rPr>
                <w:rFonts w:cs="Times New Roman"/>
                <w:szCs w:val="24"/>
              </w:rPr>
            </w:pPr>
            <w:r w:rsidRPr="00821E4F">
              <w:rPr>
                <w:rFonts w:cs="Times New Roman"/>
                <w:szCs w:val="24"/>
              </w:rPr>
              <w:t>problēmu, risku un Uzraudzības ieguldījuma to risināšanā un novēršanā apraksts;</w:t>
            </w:r>
          </w:p>
        </w:tc>
        <w:tc>
          <w:tcPr>
            <w:tcW w:w="1447" w:type="dxa"/>
          </w:tcPr>
          <w:p w14:paraId="590C925A"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26734223" w14:textId="77777777" w:rsidTr="00083547">
        <w:tc>
          <w:tcPr>
            <w:tcW w:w="1271" w:type="dxa"/>
          </w:tcPr>
          <w:p w14:paraId="7D52F71C" w14:textId="77777777" w:rsidR="00DA5120" w:rsidRPr="00821E4F" w:rsidRDefault="00DA5120" w:rsidP="00DA5120">
            <w:pPr>
              <w:numPr>
                <w:ilvl w:val="5"/>
                <w:numId w:val="45"/>
              </w:numPr>
              <w:autoSpaceDE w:val="0"/>
              <w:autoSpaceDN w:val="0"/>
              <w:adjustRightInd w:val="0"/>
              <w:ind w:right="317"/>
              <w:jc w:val="both"/>
              <w:rPr>
                <w:rFonts w:cs="Times New Roman"/>
                <w:szCs w:val="24"/>
                <w:lang w:eastAsia="lv-LV"/>
              </w:rPr>
            </w:pPr>
          </w:p>
        </w:tc>
        <w:tc>
          <w:tcPr>
            <w:tcW w:w="6775" w:type="dxa"/>
          </w:tcPr>
          <w:p w14:paraId="72DEEF78" w14:textId="77777777" w:rsidR="00DA5120" w:rsidRPr="00821E4F" w:rsidRDefault="00DA5120" w:rsidP="00D54D56">
            <w:pPr>
              <w:jc w:val="both"/>
              <w:rPr>
                <w:rFonts w:cs="Times New Roman"/>
                <w:szCs w:val="24"/>
              </w:rPr>
            </w:pPr>
            <w:r w:rsidRPr="00821E4F">
              <w:rPr>
                <w:rFonts w:cs="Times New Roman"/>
                <w:szCs w:val="24"/>
              </w:rPr>
              <w:t>būvdarbus raksturojoši fotoattēli;</w:t>
            </w:r>
          </w:p>
        </w:tc>
        <w:tc>
          <w:tcPr>
            <w:tcW w:w="1447" w:type="dxa"/>
          </w:tcPr>
          <w:p w14:paraId="6D95CA00"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1FEEA56D" w14:textId="77777777" w:rsidTr="00083547">
        <w:tc>
          <w:tcPr>
            <w:tcW w:w="1271" w:type="dxa"/>
          </w:tcPr>
          <w:p w14:paraId="2EBCEDFE" w14:textId="77777777" w:rsidR="00DA5120" w:rsidRPr="00821E4F" w:rsidRDefault="00DA5120" w:rsidP="00DA5120">
            <w:pPr>
              <w:numPr>
                <w:ilvl w:val="5"/>
                <w:numId w:val="45"/>
              </w:numPr>
              <w:autoSpaceDE w:val="0"/>
              <w:autoSpaceDN w:val="0"/>
              <w:adjustRightInd w:val="0"/>
              <w:ind w:right="317"/>
              <w:jc w:val="both"/>
              <w:rPr>
                <w:rFonts w:cs="Times New Roman"/>
                <w:szCs w:val="24"/>
                <w:lang w:eastAsia="lv-LV"/>
              </w:rPr>
            </w:pPr>
          </w:p>
        </w:tc>
        <w:tc>
          <w:tcPr>
            <w:tcW w:w="6775" w:type="dxa"/>
          </w:tcPr>
          <w:p w14:paraId="2102E25F" w14:textId="77777777" w:rsidR="00DA5120" w:rsidRPr="00821E4F" w:rsidRDefault="00DA5120" w:rsidP="00D54D56">
            <w:pPr>
              <w:jc w:val="both"/>
              <w:rPr>
                <w:rFonts w:cs="Times New Roman"/>
                <w:szCs w:val="24"/>
                <w:highlight w:val="yellow"/>
              </w:rPr>
            </w:pPr>
            <w:r w:rsidRPr="00821E4F">
              <w:rPr>
                <w:rFonts w:cs="Times New Roman"/>
                <w:szCs w:val="24"/>
              </w:rPr>
              <w:t>akts par paveikto būvdarbu uzraudzību.</w:t>
            </w:r>
          </w:p>
        </w:tc>
        <w:tc>
          <w:tcPr>
            <w:tcW w:w="1447" w:type="dxa"/>
          </w:tcPr>
          <w:p w14:paraId="06B319BA"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774AE294" w14:textId="77777777" w:rsidTr="00083547">
        <w:tc>
          <w:tcPr>
            <w:tcW w:w="1271" w:type="dxa"/>
          </w:tcPr>
          <w:p w14:paraId="214D0A8F" w14:textId="77777777" w:rsidR="00DA5120" w:rsidRPr="00821E4F" w:rsidRDefault="00DA5120" w:rsidP="00DA5120">
            <w:pPr>
              <w:numPr>
                <w:ilvl w:val="4"/>
                <w:numId w:val="45"/>
              </w:numPr>
              <w:autoSpaceDE w:val="0"/>
              <w:autoSpaceDN w:val="0"/>
              <w:adjustRightInd w:val="0"/>
              <w:ind w:right="317"/>
              <w:jc w:val="both"/>
              <w:rPr>
                <w:rFonts w:cs="Times New Roman"/>
                <w:szCs w:val="24"/>
                <w:lang w:eastAsia="lv-LV"/>
              </w:rPr>
            </w:pPr>
          </w:p>
        </w:tc>
        <w:tc>
          <w:tcPr>
            <w:tcW w:w="6775" w:type="dxa"/>
          </w:tcPr>
          <w:p w14:paraId="239AE020" w14:textId="77777777" w:rsidR="00DA5120" w:rsidRPr="00821E4F" w:rsidRDefault="00DA5120" w:rsidP="00D54D56">
            <w:pPr>
              <w:jc w:val="both"/>
              <w:rPr>
                <w:rFonts w:cs="Times New Roman"/>
                <w:szCs w:val="24"/>
              </w:rPr>
            </w:pPr>
            <w:r w:rsidRPr="00821E4F">
              <w:rPr>
                <w:rFonts w:cs="Times New Roman"/>
                <w:b/>
                <w:bCs/>
                <w:i/>
                <w:iCs/>
                <w:szCs w:val="24"/>
              </w:rPr>
              <w:t>Pabeigšanas atskaite, kuru iesniedz 14 dienu laikā pēc Būvdarbu pabeigšanas un tajā ietilpst:</w:t>
            </w:r>
          </w:p>
        </w:tc>
        <w:tc>
          <w:tcPr>
            <w:tcW w:w="1447" w:type="dxa"/>
          </w:tcPr>
          <w:p w14:paraId="0794ECBE"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5AAB92F0" w14:textId="77777777" w:rsidTr="00083547">
        <w:tc>
          <w:tcPr>
            <w:tcW w:w="1271" w:type="dxa"/>
          </w:tcPr>
          <w:p w14:paraId="0EE33264" w14:textId="77777777" w:rsidR="00DA5120" w:rsidRPr="00821E4F" w:rsidRDefault="00DA5120" w:rsidP="00DA5120">
            <w:pPr>
              <w:numPr>
                <w:ilvl w:val="5"/>
                <w:numId w:val="45"/>
              </w:numPr>
              <w:autoSpaceDE w:val="0"/>
              <w:autoSpaceDN w:val="0"/>
              <w:adjustRightInd w:val="0"/>
              <w:ind w:right="317"/>
              <w:jc w:val="both"/>
              <w:rPr>
                <w:rFonts w:cs="Times New Roman"/>
                <w:szCs w:val="24"/>
                <w:lang w:eastAsia="lv-LV"/>
              </w:rPr>
            </w:pPr>
          </w:p>
        </w:tc>
        <w:tc>
          <w:tcPr>
            <w:tcW w:w="6775" w:type="dxa"/>
          </w:tcPr>
          <w:p w14:paraId="3D10EC16" w14:textId="77777777" w:rsidR="00DA5120" w:rsidRPr="00821E4F" w:rsidRDefault="00DA5120" w:rsidP="00D54D56">
            <w:pPr>
              <w:jc w:val="both"/>
              <w:rPr>
                <w:rFonts w:cs="Times New Roman"/>
                <w:szCs w:val="24"/>
              </w:rPr>
            </w:pPr>
            <w:r w:rsidRPr="00821E4F">
              <w:rPr>
                <w:rFonts w:cs="Times New Roman"/>
                <w:szCs w:val="24"/>
              </w:rPr>
              <w:t>atskaite par Būvdarbu veicēja iepriekšējā periodā un pavisam kopā veiktajiem būvdarbiem;</w:t>
            </w:r>
          </w:p>
        </w:tc>
        <w:tc>
          <w:tcPr>
            <w:tcW w:w="1447" w:type="dxa"/>
          </w:tcPr>
          <w:p w14:paraId="4D3DE5F4"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733CEA0B" w14:textId="77777777" w:rsidTr="00083547">
        <w:tc>
          <w:tcPr>
            <w:tcW w:w="1271" w:type="dxa"/>
          </w:tcPr>
          <w:p w14:paraId="0330DE1A" w14:textId="77777777" w:rsidR="00DA5120" w:rsidRPr="00821E4F" w:rsidRDefault="00DA5120" w:rsidP="00DA5120">
            <w:pPr>
              <w:numPr>
                <w:ilvl w:val="5"/>
                <w:numId w:val="45"/>
              </w:numPr>
              <w:autoSpaceDE w:val="0"/>
              <w:autoSpaceDN w:val="0"/>
              <w:adjustRightInd w:val="0"/>
              <w:ind w:right="317"/>
              <w:jc w:val="both"/>
              <w:rPr>
                <w:rFonts w:cs="Times New Roman"/>
                <w:szCs w:val="24"/>
                <w:lang w:eastAsia="lv-LV"/>
              </w:rPr>
            </w:pPr>
          </w:p>
        </w:tc>
        <w:tc>
          <w:tcPr>
            <w:tcW w:w="6775" w:type="dxa"/>
          </w:tcPr>
          <w:p w14:paraId="04C547EB" w14:textId="77777777" w:rsidR="00DA5120" w:rsidRPr="00821E4F" w:rsidRDefault="00DA5120" w:rsidP="00D54D56">
            <w:pPr>
              <w:jc w:val="both"/>
              <w:rPr>
                <w:rFonts w:cs="Times New Roman"/>
                <w:szCs w:val="24"/>
              </w:rPr>
            </w:pPr>
            <w:r w:rsidRPr="00821E4F">
              <w:rPr>
                <w:rFonts w:cs="Times New Roman"/>
                <w:szCs w:val="24"/>
              </w:rPr>
              <w:t>faktiskais būvdarbu izpildes grafiks;</w:t>
            </w:r>
          </w:p>
        </w:tc>
        <w:tc>
          <w:tcPr>
            <w:tcW w:w="1447" w:type="dxa"/>
          </w:tcPr>
          <w:p w14:paraId="1F64A5E4"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72270129" w14:textId="77777777" w:rsidTr="00083547">
        <w:tc>
          <w:tcPr>
            <w:tcW w:w="1271" w:type="dxa"/>
          </w:tcPr>
          <w:p w14:paraId="02EB8ADE" w14:textId="77777777" w:rsidR="00DA5120" w:rsidRPr="00821E4F" w:rsidRDefault="00DA5120" w:rsidP="00DA5120">
            <w:pPr>
              <w:numPr>
                <w:ilvl w:val="5"/>
                <w:numId w:val="45"/>
              </w:numPr>
              <w:autoSpaceDE w:val="0"/>
              <w:autoSpaceDN w:val="0"/>
              <w:adjustRightInd w:val="0"/>
              <w:ind w:right="317"/>
              <w:jc w:val="both"/>
              <w:rPr>
                <w:rFonts w:cs="Times New Roman"/>
                <w:szCs w:val="24"/>
                <w:lang w:eastAsia="lv-LV"/>
              </w:rPr>
            </w:pPr>
          </w:p>
        </w:tc>
        <w:tc>
          <w:tcPr>
            <w:tcW w:w="6775" w:type="dxa"/>
          </w:tcPr>
          <w:p w14:paraId="213B20DF" w14:textId="77777777" w:rsidR="00DA5120" w:rsidRPr="00821E4F" w:rsidRDefault="00DA5120" w:rsidP="00D54D56">
            <w:pPr>
              <w:jc w:val="both"/>
              <w:rPr>
                <w:rFonts w:cs="Times New Roman"/>
                <w:szCs w:val="24"/>
              </w:rPr>
            </w:pPr>
            <w:r w:rsidRPr="00821E4F">
              <w:rPr>
                <w:rFonts w:cs="Times New Roman"/>
                <w:szCs w:val="24"/>
              </w:rPr>
              <w:t xml:space="preserve">faktiskais Uzraudzības izpildes grafiks; </w:t>
            </w:r>
          </w:p>
        </w:tc>
        <w:tc>
          <w:tcPr>
            <w:tcW w:w="1447" w:type="dxa"/>
          </w:tcPr>
          <w:p w14:paraId="7468C3A8"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2F7F7400" w14:textId="77777777" w:rsidTr="00083547">
        <w:tc>
          <w:tcPr>
            <w:tcW w:w="1271" w:type="dxa"/>
          </w:tcPr>
          <w:p w14:paraId="5D6468EB" w14:textId="77777777" w:rsidR="00DA5120" w:rsidRPr="00821E4F" w:rsidRDefault="00DA5120" w:rsidP="00DA5120">
            <w:pPr>
              <w:numPr>
                <w:ilvl w:val="5"/>
                <w:numId w:val="45"/>
              </w:numPr>
              <w:autoSpaceDE w:val="0"/>
              <w:autoSpaceDN w:val="0"/>
              <w:adjustRightInd w:val="0"/>
              <w:ind w:right="317"/>
              <w:jc w:val="both"/>
              <w:rPr>
                <w:rFonts w:cs="Times New Roman"/>
                <w:szCs w:val="24"/>
                <w:lang w:eastAsia="lv-LV"/>
              </w:rPr>
            </w:pPr>
          </w:p>
        </w:tc>
        <w:tc>
          <w:tcPr>
            <w:tcW w:w="6775" w:type="dxa"/>
          </w:tcPr>
          <w:p w14:paraId="7019F648" w14:textId="77777777" w:rsidR="00DA5120" w:rsidRPr="00821E4F" w:rsidRDefault="00DA5120" w:rsidP="00D54D56">
            <w:pPr>
              <w:jc w:val="both"/>
              <w:rPr>
                <w:rFonts w:cs="Times New Roman"/>
                <w:szCs w:val="24"/>
              </w:rPr>
            </w:pPr>
            <w:r w:rsidRPr="00821E4F">
              <w:rPr>
                <w:rFonts w:cs="Times New Roman"/>
                <w:szCs w:val="24"/>
              </w:rPr>
              <w:t xml:space="preserve">būvprojekta un būvdarbu veicēja novērtējums; </w:t>
            </w:r>
          </w:p>
        </w:tc>
        <w:tc>
          <w:tcPr>
            <w:tcW w:w="1447" w:type="dxa"/>
          </w:tcPr>
          <w:p w14:paraId="2F0A0C1D"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18980930" w14:textId="77777777" w:rsidTr="00083547">
        <w:tc>
          <w:tcPr>
            <w:tcW w:w="1271" w:type="dxa"/>
          </w:tcPr>
          <w:p w14:paraId="4791F812" w14:textId="77777777" w:rsidR="00DA5120" w:rsidRPr="00821E4F" w:rsidRDefault="00DA5120" w:rsidP="00DA5120">
            <w:pPr>
              <w:numPr>
                <w:ilvl w:val="5"/>
                <w:numId w:val="45"/>
              </w:numPr>
              <w:autoSpaceDE w:val="0"/>
              <w:autoSpaceDN w:val="0"/>
              <w:adjustRightInd w:val="0"/>
              <w:ind w:right="317"/>
              <w:jc w:val="both"/>
              <w:rPr>
                <w:rFonts w:cs="Times New Roman"/>
                <w:szCs w:val="24"/>
                <w:lang w:eastAsia="lv-LV"/>
              </w:rPr>
            </w:pPr>
          </w:p>
        </w:tc>
        <w:tc>
          <w:tcPr>
            <w:tcW w:w="6775" w:type="dxa"/>
          </w:tcPr>
          <w:p w14:paraId="45E69CBC" w14:textId="77777777" w:rsidR="00DA5120" w:rsidRPr="00821E4F" w:rsidRDefault="00DA5120" w:rsidP="00D54D56">
            <w:pPr>
              <w:jc w:val="both"/>
              <w:rPr>
                <w:rFonts w:cs="Times New Roman"/>
                <w:szCs w:val="24"/>
              </w:rPr>
            </w:pPr>
            <w:r w:rsidRPr="00821E4F">
              <w:rPr>
                <w:rFonts w:cs="Times New Roman"/>
                <w:szCs w:val="24"/>
              </w:rPr>
              <w:t>informācija par būvdarbu pieņemšanu ekspluatācijā;</w:t>
            </w:r>
          </w:p>
        </w:tc>
        <w:tc>
          <w:tcPr>
            <w:tcW w:w="1447" w:type="dxa"/>
          </w:tcPr>
          <w:p w14:paraId="3B17BC1A"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0D0855F8" w14:textId="77777777" w:rsidTr="00083547">
        <w:tc>
          <w:tcPr>
            <w:tcW w:w="1271" w:type="dxa"/>
          </w:tcPr>
          <w:p w14:paraId="1BA544D1" w14:textId="77777777" w:rsidR="00DA5120" w:rsidRPr="00821E4F" w:rsidRDefault="00DA5120" w:rsidP="00DA5120">
            <w:pPr>
              <w:numPr>
                <w:ilvl w:val="5"/>
                <w:numId w:val="45"/>
              </w:numPr>
              <w:autoSpaceDE w:val="0"/>
              <w:autoSpaceDN w:val="0"/>
              <w:adjustRightInd w:val="0"/>
              <w:ind w:right="317"/>
              <w:jc w:val="both"/>
              <w:rPr>
                <w:rFonts w:cs="Times New Roman"/>
                <w:szCs w:val="24"/>
                <w:lang w:eastAsia="lv-LV"/>
              </w:rPr>
            </w:pPr>
          </w:p>
        </w:tc>
        <w:tc>
          <w:tcPr>
            <w:tcW w:w="6775" w:type="dxa"/>
          </w:tcPr>
          <w:p w14:paraId="2E4DB941" w14:textId="77777777" w:rsidR="00DA5120" w:rsidRPr="00821E4F" w:rsidRDefault="00DA5120" w:rsidP="00D54D56">
            <w:pPr>
              <w:jc w:val="both"/>
              <w:rPr>
                <w:rFonts w:cs="Times New Roman"/>
                <w:szCs w:val="24"/>
              </w:rPr>
            </w:pPr>
            <w:r w:rsidRPr="00821E4F">
              <w:rPr>
                <w:rFonts w:cs="Times New Roman"/>
                <w:szCs w:val="24"/>
              </w:rPr>
              <w:t xml:space="preserve">akts par paveikto būvdarbu uzraudzību un rēķins; </w:t>
            </w:r>
          </w:p>
        </w:tc>
        <w:tc>
          <w:tcPr>
            <w:tcW w:w="1447" w:type="dxa"/>
          </w:tcPr>
          <w:p w14:paraId="76C8B658"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4BB3A333" w14:textId="77777777" w:rsidTr="00083547">
        <w:tc>
          <w:tcPr>
            <w:tcW w:w="1271" w:type="dxa"/>
          </w:tcPr>
          <w:p w14:paraId="13D6B249" w14:textId="77777777" w:rsidR="00DA5120" w:rsidRPr="00821E4F" w:rsidRDefault="00DA5120" w:rsidP="00DA5120">
            <w:pPr>
              <w:numPr>
                <w:ilvl w:val="5"/>
                <w:numId w:val="45"/>
              </w:numPr>
              <w:autoSpaceDE w:val="0"/>
              <w:autoSpaceDN w:val="0"/>
              <w:adjustRightInd w:val="0"/>
              <w:ind w:right="317"/>
              <w:jc w:val="both"/>
              <w:rPr>
                <w:rFonts w:cs="Times New Roman"/>
                <w:szCs w:val="24"/>
                <w:lang w:eastAsia="lv-LV"/>
              </w:rPr>
            </w:pPr>
          </w:p>
        </w:tc>
        <w:tc>
          <w:tcPr>
            <w:tcW w:w="6775" w:type="dxa"/>
          </w:tcPr>
          <w:p w14:paraId="2E824DEC" w14:textId="77777777" w:rsidR="00DA5120" w:rsidRPr="00821E4F" w:rsidRDefault="00DA5120" w:rsidP="00D54D56">
            <w:pPr>
              <w:jc w:val="both"/>
              <w:rPr>
                <w:rFonts w:cs="Times New Roman"/>
                <w:szCs w:val="24"/>
              </w:rPr>
            </w:pPr>
            <w:r w:rsidRPr="00821E4F">
              <w:rPr>
                <w:rFonts w:cs="Times New Roman"/>
                <w:szCs w:val="24"/>
              </w:rPr>
              <w:t>ieteikumi.</w:t>
            </w:r>
          </w:p>
        </w:tc>
        <w:tc>
          <w:tcPr>
            <w:tcW w:w="1447" w:type="dxa"/>
          </w:tcPr>
          <w:p w14:paraId="57F42170"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545215FE" w14:textId="77777777" w:rsidTr="00083547">
        <w:tc>
          <w:tcPr>
            <w:tcW w:w="1271" w:type="dxa"/>
          </w:tcPr>
          <w:p w14:paraId="4588A961" w14:textId="77777777" w:rsidR="00DA5120" w:rsidRPr="00821E4F" w:rsidRDefault="00DA5120" w:rsidP="00DA5120">
            <w:pPr>
              <w:numPr>
                <w:ilvl w:val="3"/>
                <w:numId w:val="45"/>
              </w:numPr>
              <w:autoSpaceDE w:val="0"/>
              <w:autoSpaceDN w:val="0"/>
              <w:adjustRightInd w:val="0"/>
              <w:ind w:right="317"/>
              <w:jc w:val="both"/>
              <w:rPr>
                <w:rFonts w:cs="Times New Roman"/>
                <w:szCs w:val="24"/>
                <w:lang w:eastAsia="lv-LV"/>
              </w:rPr>
            </w:pPr>
          </w:p>
        </w:tc>
        <w:tc>
          <w:tcPr>
            <w:tcW w:w="6775" w:type="dxa"/>
          </w:tcPr>
          <w:p w14:paraId="26D6BD84" w14:textId="063EC7C5" w:rsidR="00DA5120" w:rsidRPr="00821E4F" w:rsidRDefault="00DA5120" w:rsidP="00D54D56">
            <w:pPr>
              <w:jc w:val="both"/>
              <w:rPr>
                <w:rFonts w:cs="Times New Roman"/>
                <w:szCs w:val="24"/>
              </w:rPr>
            </w:pPr>
            <w:r w:rsidRPr="00821E4F">
              <w:rPr>
                <w:rFonts w:cs="Times New Roman"/>
                <w:szCs w:val="24"/>
              </w:rPr>
              <w:t xml:space="preserve">Atskaites jāiesniedz e-pasta adresi: </w:t>
            </w:r>
            <w:hyperlink r:id="rId13" w:history="1">
              <w:r w:rsidR="00083547" w:rsidRPr="00083547">
                <w:rPr>
                  <w:rStyle w:val="Hyperlink"/>
                  <w:rFonts w:cs="Times New Roman"/>
                  <w:szCs w:val="24"/>
                </w:rPr>
                <w:t>mta_uzturesana@vid.gov.lv</w:t>
              </w:r>
            </w:hyperlink>
            <w:r w:rsidR="00C07ED8">
              <w:t>,</w:t>
            </w:r>
            <w:r w:rsidRPr="00821E4F">
              <w:rPr>
                <w:rFonts w:cs="Times New Roman"/>
                <w:szCs w:val="24"/>
              </w:rPr>
              <w:t xml:space="preserve"> parakstīt</w:t>
            </w:r>
            <w:r w:rsidR="00C07ED8">
              <w:rPr>
                <w:rFonts w:cs="Times New Roman"/>
                <w:szCs w:val="24"/>
              </w:rPr>
              <w:t>as</w:t>
            </w:r>
            <w:r w:rsidRPr="00821E4F">
              <w:rPr>
                <w:rFonts w:cs="Times New Roman"/>
                <w:szCs w:val="24"/>
              </w:rPr>
              <w:t xml:space="preserve"> ar droš</w:t>
            </w:r>
            <w:r w:rsidR="00C07ED8">
              <w:rPr>
                <w:rFonts w:cs="Times New Roman"/>
                <w:szCs w:val="24"/>
              </w:rPr>
              <w:t>u</w:t>
            </w:r>
            <w:r w:rsidRPr="00821E4F">
              <w:rPr>
                <w:rFonts w:cs="Times New Roman"/>
                <w:szCs w:val="24"/>
              </w:rPr>
              <w:t xml:space="preserve"> elektronisko parakstu. Ja dažādu atskaišu iesniegšanas termiņš sakrīt, tās drīkst apvienot vienā atskaitē, sniedzot atbildes uz visām šī pielikuma prasībām.</w:t>
            </w:r>
          </w:p>
        </w:tc>
        <w:tc>
          <w:tcPr>
            <w:tcW w:w="1447" w:type="dxa"/>
          </w:tcPr>
          <w:p w14:paraId="17312B2D" w14:textId="77777777" w:rsidR="00DA5120" w:rsidRPr="00821E4F" w:rsidRDefault="00DA5120" w:rsidP="00D54D56">
            <w:pPr>
              <w:autoSpaceDE w:val="0"/>
              <w:autoSpaceDN w:val="0"/>
              <w:adjustRightInd w:val="0"/>
              <w:jc w:val="both"/>
              <w:rPr>
                <w:rFonts w:cs="Times New Roman"/>
                <w:szCs w:val="24"/>
                <w:lang w:eastAsia="lv-LV"/>
              </w:rPr>
            </w:pPr>
          </w:p>
        </w:tc>
      </w:tr>
      <w:tr w:rsidR="00DA5120" w:rsidRPr="00DA5120" w14:paraId="1158BC2A" w14:textId="77777777" w:rsidTr="00083547">
        <w:tc>
          <w:tcPr>
            <w:tcW w:w="1271" w:type="dxa"/>
          </w:tcPr>
          <w:p w14:paraId="6C229766" w14:textId="77777777" w:rsidR="00DA5120" w:rsidRPr="00821E4F" w:rsidRDefault="00DA5120" w:rsidP="00DA5120">
            <w:pPr>
              <w:numPr>
                <w:ilvl w:val="1"/>
                <w:numId w:val="45"/>
              </w:numPr>
              <w:autoSpaceDE w:val="0"/>
              <w:autoSpaceDN w:val="0"/>
              <w:adjustRightInd w:val="0"/>
              <w:ind w:right="317"/>
              <w:jc w:val="both"/>
              <w:rPr>
                <w:rFonts w:cs="Times New Roman"/>
                <w:szCs w:val="24"/>
                <w:lang w:eastAsia="lv-LV"/>
              </w:rPr>
            </w:pPr>
          </w:p>
        </w:tc>
        <w:tc>
          <w:tcPr>
            <w:tcW w:w="6775" w:type="dxa"/>
          </w:tcPr>
          <w:p w14:paraId="06171400" w14:textId="77777777" w:rsidR="00DA5120" w:rsidRPr="00821E4F" w:rsidRDefault="00DA5120" w:rsidP="00D54D56">
            <w:pPr>
              <w:jc w:val="both"/>
              <w:rPr>
                <w:rFonts w:cs="Times New Roman"/>
                <w:szCs w:val="24"/>
              </w:rPr>
            </w:pPr>
            <w:r w:rsidRPr="00821E4F">
              <w:rPr>
                <w:rFonts w:cs="Times New Roman"/>
                <w:szCs w:val="24"/>
                <w:lang w:eastAsia="lv-LV"/>
              </w:rPr>
              <w:t>Būvdarbu garantijas periodā pēc Pasūtītāja pieprasījuma nodrošināt rīkojumā noteiktā atbildīgā būvuzrauga ierašanos būvobjektā iespējamo defektu konstatēšanas gadījumā un pie Pasūtītāja informācijas sniegšanai kontrolējošām institūcijām.</w:t>
            </w:r>
          </w:p>
        </w:tc>
        <w:tc>
          <w:tcPr>
            <w:tcW w:w="1447" w:type="dxa"/>
          </w:tcPr>
          <w:p w14:paraId="3E6705DD" w14:textId="77777777" w:rsidR="00DA5120" w:rsidRPr="00821E4F" w:rsidRDefault="00DA5120" w:rsidP="00D54D56">
            <w:pPr>
              <w:autoSpaceDE w:val="0"/>
              <w:autoSpaceDN w:val="0"/>
              <w:adjustRightInd w:val="0"/>
              <w:jc w:val="both"/>
              <w:rPr>
                <w:rFonts w:cs="Times New Roman"/>
                <w:szCs w:val="24"/>
                <w:lang w:eastAsia="lv-LV"/>
              </w:rPr>
            </w:pPr>
          </w:p>
        </w:tc>
      </w:tr>
    </w:tbl>
    <w:tbl>
      <w:tblPr>
        <w:tblpPr w:leftFromText="180" w:rightFromText="180" w:vertAnchor="text" w:tblpY="1"/>
        <w:tblOverlap w:val="neve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9"/>
        <w:gridCol w:w="8645"/>
      </w:tblGrid>
      <w:tr w:rsidR="001D417F" w:rsidRPr="00326F16" w14:paraId="63644530" w14:textId="77777777" w:rsidTr="00083547">
        <w:trPr>
          <w:trHeight w:val="196"/>
        </w:trPr>
        <w:tc>
          <w:tcPr>
            <w:tcW w:w="447" w:type="pct"/>
            <w:shd w:val="pct15" w:color="auto" w:fill="auto"/>
          </w:tcPr>
          <w:p w14:paraId="695AABA9" w14:textId="4F2483DD" w:rsidR="001D417F" w:rsidRPr="00821E4F" w:rsidRDefault="001D417F" w:rsidP="00821E4F">
            <w:pPr>
              <w:pStyle w:val="ListParagraph"/>
              <w:numPr>
                <w:ilvl w:val="0"/>
                <w:numId w:val="45"/>
              </w:numPr>
              <w:rPr>
                <w:rFonts w:eastAsia="Times New Roman" w:cs="Times New Roman"/>
                <w:b/>
                <w:szCs w:val="24"/>
                <w:lang w:eastAsia="lv-LV"/>
              </w:rPr>
            </w:pPr>
          </w:p>
        </w:tc>
        <w:tc>
          <w:tcPr>
            <w:tcW w:w="4553" w:type="pct"/>
            <w:shd w:val="pct15" w:color="auto" w:fill="auto"/>
          </w:tcPr>
          <w:p w14:paraId="56786269" w14:textId="77777777" w:rsidR="001D417F" w:rsidRPr="00326F16" w:rsidRDefault="001D417F" w:rsidP="00D54D56">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1D417F" w:rsidRPr="00326F16" w14:paraId="05BBF4F0" w14:textId="77777777" w:rsidTr="00083547">
        <w:trPr>
          <w:trHeight w:val="310"/>
        </w:trPr>
        <w:tc>
          <w:tcPr>
            <w:tcW w:w="447" w:type="pct"/>
            <w:tcBorders>
              <w:top w:val="single" w:sz="4" w:space="0" w:color="auto"/>
            </w:tcBorders>
            <w:vAlign w:val="center"/>
          </w:tcPr>
          <w:p w14:paraId="18BF239F" w14:textId="6237A4E6" w:rsidR="001D417F" w:rsidRPr="00821E4F" w:rsidRDefault="001D417F" w:rsidP="00821E4F">
            <w:pPr>
              <w:pStyle w:val="ListParagraph"/>
              <w:numPr>
                <w:ilvl w:val="1"/>
                <w:numId w:val="45"/>
              </w:numPr>
              <w:rPr>
                <w:rFonts w:eastAsia="Times New Roman" w:cs="Times New Roman"/>
                <w:b/>
                <w:szCs w:val="24"/>
                <w:lang w:eastAsia="lv-LV"/>
              </w:rPr>
            </w:pPr>
          </w:p>
        </w:tc>
        <w:tc>
          <w:tcPr>
            <w:tcW w:w="4553" w:type="pct"/>
            <w:tcBorders>
              <w:top w:val="single" w:sz="4" w:space="0" w:color="auto"/>
            </w:tcBorders>
          </w:tcPr>
          <w:p w14:paraId="77C654CA" w14:textId="77777777" w:rsidR="001D417F" w:rsidRDefault="001D417F" w:rsidP="00D54D5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EAFB4E9" w14:textId="77777777" w:rsidR="001D417F" w:rsidRPr="00326F16" w:rsidRDefault="001D417F" w:rsidP="00D54D56">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1D417F" w:rsidRPr="00326F16" w14:paraId="32DEB690" w14:textId="77777777" w:rsidTr="00083547">
        <w:trPr>
          <w:trHeight w:val="310"/>
        </w:trPr>
        <w:tc>
          <w:tcPr>
            <w:tcW w:w="447" w:type="pct"/>
            <w:tcBorders>
              <w:top w:val="single" w:sz="4" w:space="0" w:color="auto"/>
            </w:tcBorders>
            <w:vAlign w:val="center"/>
          </w:tcPr>
          <w:p w14:paraId="5EB8224A" w14:textId="77777777" w:rsidR="001D417F" w:rsidRPr="001D417F" w:rsidRDefault="001D417F" w:rsidP="001D417F">
            <w:pPr>
              <w:pStyle w:val="ListParagraph"/>
              <w:numPr>
                <w:ilvl w:val="1"/>
                <w:numId w:val="45"/>
              </w:numPr>
              <w:rPr>
                <w:rFonts w:eastAsia="Times New Roman" w:cs="Times New Roman"/>
                <w:b/>
                <w:szCs w:val="24"/>
                <w:lang w:eastAsia="lv-LV"/>
              </w:rPr>
            </w:pPr>
          </w:p>
        </w:tc>
        <w:tc>
          <w:tcPr>
            <w:tcW w:w="4553" w:type="pct"/>
            <w:tcBorders>
              <w:top w:val="single" w:sz="4" w:space="0" w:color="auto"/>
            </w:tcBorders>
          </w:tcPr>
          <w:p w14:paraId="223A507A" w14:textId="0D2C64ED" w:rsidR="001D417F" w:rsidRPr="001D417F" w:rsidRDefault="001D417F" w:rsidP="001D417F">
            <w:pPr>
              <w:tabs>
                <w:tab w:val="left" w:pos="1108"/>
              </w:tabs>
              <w:ind w:left="135" w:right="83"/>
              <w:jc w:val="both"/>
              <w:rPr>
                <w:rFonts w:eastAsia="Times New Roman" w:cs="Times New Roman"/>
                <w:bCs/>
                <w:szCs w:val="24"/>
                <w:lang w:eastAsia="lv-LV"/>
              </w:rPr>
            </w:pPr>
            <w:r w:rsidRPr="00282FC3">
              <w:rPr>
                <w:rFonts w:eastAsia="Times New Roman" w:cs="Times New Roman"/>
                <w:bCs/>
                <w:szCs w:val="24"/>
                <w:lang w:eastAsia="lv-LV"/>
              </w:rPr>
              <w:t xml:space="preserve">Pretendents </w:t>
            </w:r>
            <w:r w:rsidRPr="00DC4991">
              <w:rPr>
                <w:rFonts w:eastAsia="Times New Roman" w:cs="Times New Roman"/>
                <w:bCs/>
                <w:szCs w:val="24"/>
                <w:lang w:eastAsia="lv-LV"/>
              </w:rPr>
              <w:t>vai apakšuzņēmējs vai  apvienības dalībnieks</w:t>
            </w:r>
            <w:r w:rsidRPr="00282FC3">
              <w:rPr>
                <w:rFonts w:eastAsia="Times New Roman" w:cs="Times New Roman"/>
                <w:bCs/>
                <w:szCs w:val="24"/>
                <w:lang w:eastAsia="lv-LV"/>
              </w:rPr>
              <w:t xml:space="preserve"> līguma izpildes laikā būs reģistrēts Latvijas Republikas Būvkomersantu reģistrā</w:t>
            </w:r>
          </w:p>
          <w:p w14:paraId="322E15FD" w14:textId="77777777" w:rsidR="001D417F" w:rsidRPr="001D417F" w:rsidRDefault="001D417F" w:rsidP="001D417F">
            <w:pPr>
              <w:tabs>
                <w:tab w:val="left" w:pos="1108"/>
              </w:tabs>
              <w:ind w:left="135" w:right="83"/>
              <w:jc w:val="both"/>
              <w:rPr>
                <w:rFonts w:eastAsia="Times New Roman" w:cs="Times New Roman"/>
                <w:bCs/>
                <w:szCs w:val="24"/>
                <w:lang w:eastAsia="lv-LV"/>
              </w:rPr>
            </w:pPr>
            <w:r w:rsidRPr="001D417F">
              <w:rPr>
                <w:rFonts w:eastAsia="Times New Roman" w:cs="Times New Roman"/>
                <w:bCs/>
                <w:szCs w:val="24"/>
                <w:lang w:eastAsia="lv-LV"/>
              </w:rPr>
              <w:t>Pretendents nodrošina šādus speciālistus (Piedāvātie speciālisti katrs var pildīt vairākas  lomas):</w:t>
            </w:r>
          </w:p>
          <w:p w14:paraId="2D0E5132" w14:textId="77777777" w:rsidR="001D417F" w:rsidRPr="001D417F" w:rsidRDefault="001D417F" w:rsidP="001D417F">
            <w:pPr>
              <w:tabs>
                <w:tab w:val="left" w:pos="1108"/>
              </w:tabs>
              <w:ind w:left="135" w:right="83"/>
              <w:jc w:val="both"/>
              <w:rPr>
                <w:rFonts w:eastAsia="Times New Roman" w:cs="Times New Roman"/>
                <w:bCs/>
                <w:szCs w:val="24"/>
                <w:lang w:eastAsia="lv-LV"/>
              </w:rPr>
            </w:pPr>
            <w:r w:rsidRPr="001D417F">
              <w:rPr>
                <w:rFonts w:eastAsia="Times New Roman" w:cs="Times New Roman"/>
                <w:bCs/>
                <w:szCs w:val="24"/>
                <w:lang w:eastAsia="lv-LV"/>
              </w:rPr>
              <w:t xml:space="preserve">Sertificēts speciālists šādā sfērā: </w:t>
            </w:r>
          </w:p>
          <w:p w14:paraId="2CAF8838" w14:textId="060B3A55" w:rsidR="001D417F" w:rsidRDefault="001D417F" w:rsidP="001D417F">
            <w:pPr>
              <w:tabs>
                <w:tab w:val="left" w:pos="1108"/>
              </w:tabs>
              <w:ind w:left="135" w:right="83"/>
              <w:jc w:val="both"/>
              <w:rPr>
                <w:rFonts w:eastAsia="Times New Roman" w:cs="Times New Roman"/>
                <w:bCs/>
                <w:szCs w:val="24"/>
                <w:lang w:eastAsia="lv-LV"/>
              </w:rPr>
            </w:pPr>
            <w:r w:rsidRPr="001D417F">
              <w:rPr>
                <w:rFonts w:eastAsia="Times New Roman" w:cs="Times New Roman"/>
                <w:bCs/>
                <w:szCs w:val="24"/>
                <w:lang w:eastAsia="lv-LV"/>
              </w:rPr>
              <w:t>- Ēku būvdarbu vadīšana un būvuzraudzība</w:t>
            </w:r>
          </w:p>
          <w:p w14:paraId="59086A31" w14:textId="524C5CF3" w:rsidR="00282FC3" w:rsidRPr="001F0206" w:rsidRDefault="00133E98" w:rsidP="001D417F">
            <w:pPr>
              <w:tabs>
                <w:tab w:val="left" w:pos="1108"/>
              </w:tabs>
              <w:ind w:left="135" w:right="83"/>
              <w:jc w:val="both"/>
              <w:rPr>
                <w:rFonts w:eastAsia="Times New Roman" w:cs="Times New Roman"/>
                <w:bCs/>
                <w:szCs w:val="24"/>
                <w:lang w:eastAsia="lv-LV"/>
              </w:rPr>
            </w:pPr>
            <w:r>
              <w:rPr>
                <w:rFonts w:eastAsia="Times New Roman" w:cs="Times New Roman"/>
                <w:bCs/>
                <w:szCs w:val="24"/>
                <w:lang w:eastAsia="lv-LV"/>
              </w:rPr>
              <w:t xml:space="preserve">Pretendents iesniedz informāciju par Iepirkuma līgumā izpildē iesaistīto būvuzraugu  un norāda būvuzrauga kvalifikācijas apliecinošā dokumenta numuru </w:t>
            </w:r>
            <w:r w:rsidRPr="00DC4991">
              <w:rPr>
                <w:rFonts w:eastAsia="Times New Roman" w:cs="Times New Roman"/>
                <w:bCs/>
                <w:szCs w:val="24"/>
                <w:lang w:eastAsia="lv-LV"/>
              </w:rPr>
              <w:t xml:space="preserve">(vai iesniedz dokumenta kopiju), </w:t>
            </w:r>
            <w:r w:rsidRPr="00DC4991">
              <w:t xml:space="preserve"> </w:t>
            </w:r>
            <w:r w:rsidRPr="00DC4991">
              <w:rPr>
                <w:rFonts w:eastAsia="Times New Roman" w:cs="Times New Roman"/>
                <w:bCs/>
                <w:szCs w:val="24"/>
                <w:lang w:eastAsia="lv-LV"/>
              </w:rPr>
              <w:t>Ja informācija par attiecīgo dokumentu ir brīvi publiski pieejama, tad komisija pastāvīgi veiks norādītās informācijas pārbaudi.</w:t>
            </w:r>
            <w:r>
              <w:rPr>
                <w:rFonts w:eastAsia="Times New Roman" w:cs="Times New Roman"/>
                <w:bCs/>
                <w:szCs w:val="24"/>
                <w:lang w:eastAsia="lv-LV"/>
              </w:rPr>
              <w:t xml:space="preserve"> </w:t>
            </w:r>
          </w:p>
        </w:tc>
      </w:tr>
      <w:tr w:rsidR="001D417F" w:rsidRPr="00162D66" w14:paraId="20787211" w14:textId="77777777" w:rsidTr="00083547">
        <w:trPr>
          <w:trHeight w:val="310"/>
        </w:trPr>
        <w:tc>
          <w:tcPr>
            <w:tcW w:w="447" w:type="pct"/>
            <w:tcBorders>
              <w:top w:val="single" w:sz="4" w:space="0" w:color="auto"/>
            </w:tcBorders>
            <w:vAlign w:val="center"/>
          </w:tcPr>
          <w:p w14:paraId="16B047B3" w14:textId="09F15269" w:rsidR="001D417F" w:rsidRPr="00821E4F" w:rsidRDefault="001D417F" w:rsidP="00821E4F">
            <w:pPr>
              <w:pStyle w:val="ListParagraph"/>
              <w:numPr>
                <w:ilvl w:val="1"/>
                <w:numId w:val="45"/>
              </w:numPr>
              <w:rPr>
                <w:rFonts w:eastAsia="Times New Roman" w:cs="Times New Roman"/>
                <w:b/>
                <w:szCs w:val="24"/>
                <w:lang w:eastAsia="lv-LV"/>
              </w:rPr>
            </w:pPr>
          </w:p>
        </w:tc>
        <w:tc>
          <w:tcPr>
            <w:tcW w:w="4553" w:type="pct"/>
            <w:tcBorders>
              <w:top w:val="single" w:sz="4" w:space="0" w:color="auto"/>
            </w:tcBorders>
          </w:tcPr>
          <w:p w14:paraId="03BB4D76" w14:textId="77777777" w:rsidR="001D417F" w:rsidRDefault="001D417F" w:rsidP="00D54D5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39592B05" w14:textId="77777777" w:rsidR="001D417F" w:rsidRDefault="001D417F" w:rsidP="00D54D56">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p w14:paraId="43975A85" w14:textId="72B22330" w:rsidR="00E55DC5" w:rsidRPr="00162D66" w:rsidRDefault="00133E98" w:rsidP="00D54D56">
            <w:pPr>
              <w:tabs>
                <w:tab w:val="left" w:pos="1108"/>
              </w:tabs>
              <w:ind w:left="135" w:right="83"/>
              <w:jc w:val="both"/>
              <w:rPr>
                <w:rFonts w:eastAsia="Times New Roman" w:cs="Times New Roman"/>
                <w:bCs/>
                <w:i/>
                <w:iCs/>
                <w:szCs w:val="24"/>
                <w:lang w:eastAsia="lv-LV"/>
              </w:rPr>
            </w:pPr>
            <w:r>
              <w:rPr>
                <w:rFonts w:eastAsia="Times New Roman" w:cs="Times New Roman"/>
                <w:bCs/>
                <w:szCs w:val="24"/>
                <w:lang w:eastAsia="lv-LV"/>
              </w:rPr>
              <w:t xml:space="preserve">Pretendents iesniedz informāciju par Iepirkuma līgumā izpildē iesaistīto būvuzraugu  un norāda būvuzrauga kvalifikācijas apliecinošā dokumenta numuru </w:t>
            </w:r>
            <w:r w:rsidRPr="00DC4991">
              <w:rPr>
                <w:rFonts w:eastAsia="Times New Roman" w:cs="Times New Roman"/>
                <w:bCs/>
                <w:szCs w:val="24"/>
                <w:lang w:eastAsia="lv-LV"/>
              </w:rPr>
              <w:t xml:space="preserve">(vai iesniedz dokumenta kopiju) , </w:t>
            </w:r>
            <w:r w:rsidRPr="00DC4991">
              <w:t xml:space="preserve"> </w:t>
            </w:r>
            <w:r w:rsidRPr="00DC4991">
              <w:rPr>
                <w:rFonts w:eastAsia="Times New Roman" w:cs="Times New Roman"/>
                <w:bCs/>
                <w:szCs w:val="24"/>
                <w:lang w:eastAsia="lv-LV"/>
              </w:rPr>
              <w:t>Ja informācija par attiecīgo dokumentu ir brīvi publiski pieejama, tad komisija pastāvīgi veiks norādītās informācijas pārbaudi.</w:t>
            </w:r>
          </w:p>
        </w:tc>
      </w:tr>
      <w:tr w:rsidR="001D417F" w:rsidRPr="00326F16" w14:paraId="68FB4580" w14:textId="77777777" w:rsidTr="00083547">
        <w:trPr>
          <w:trHeight w:val="310"/>
        </w:trPr>
        <w:tc>
          <w:tcPr>
            <w:tcW w:w="447" w:type="pct"/>
            <w:tcBorders>
              <w:top w:val="single" w:sz="4" w:space="0" w:color="auto"/>
              <w:bottom w:val="single" w:sz="4" w:space="0" w:color="auto"/>
            </w:tcBorders>
            <w:vAlign w:val="center"/>
          </w:tcPr>
          <w:p w14:paraId="47BCB02C" w14:textId="2A692E9C" w:rsidR="001D417F" w:rsidRPr="00821E4F" w:rsidRDefault="001D417F" w:rsidP="00821E4F">
            <w:pPr>
              <w:pStyle w:val="ListParagraph"/>
              <w:numPr>
                <w:ilvl w:val="1"/>
                <w:numId w:val="45"/>
              </w:numPr>
              <w:rPr>
                <w:rFonts w:eastAsia="Times New Roman" w:cs="Times New Roman"/>
                <w:b/>
                <w:szCs w:val="24"/>
                <w:lang w:eastAsia="lv-LV"/>
              </w:rPr>
            </w:pPr>
          </w:p>
        </w:tc>
        <w:tc>
          <w:tcPr>
            <w:tcW w:w="4553" w:type="pct"/>
            <w:tcBorders>
              <w:top w:val="single" w:sz="4" w:space="0" w:color="auto"/>
              <w:bottom w:val="single" w:sz="4" w:space="0" w:color="auto"/>
            </w:tcBorders>
          </w:tcPr>
          <w:p w14:paraId="2CBF5217" w14:textId="77777777" w:rsidR="001D417F" w:rsidRDefault="001D417F" w:rsidP="00D54D56">
            <w:pPr>
              <w:tabs>
                <w:tab w:val="left" w:pos="1108"/>
              </w:tabs>
              <w:ind w:left="135" w:right="83"/>
              <w:jc w:val="both"/>
            </w:pPr>
            <w:bookmarkStart w:id="2" w:name="_Hlk226473217"/>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2BD087C" w14:textId="1D047964" w:rsidR="001D417F" w:rsidRPr="00326F16" w:rsidRDefault="001D417F" w:rsidP="00D54D56">
            <w:pPr>
              <w:ind w:left="148" w:right="126"/>
              <w:jc w:val="both"/>
              <w:rPr>
                <w:rFonts w:eastAsia="Times New Roman" w:cs="Times New Roman"/>
                <w:szCs w:val="24"/>
                <w:lang w:eastAsia="lv-LV"/>
              </w:rPr>
            </w:pPr>
            <w:bookmarkStart w:id="3" w:name="_Hlk226473250"/>
            <w:bookmarkEnd w:id="2"/>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 </w:t>
            </w:r>
            <w:bookmarkEnd w:id="3"/>
          </w:p>
        </w:tc>
      </w:tr>
    </w:tbl>
    <w:p w14:paraId="5D32DB32" w14:textId="77777777" w:rsidR="00133E98" w:rsidRDefault="00133E98" w:rsidP="00133E98">
      <w:pPr>
        <w:tabs>
          <w:tab w:val="left" w:pos="233"/>
        </w:tabs>
        <w:rPr>
          <w:color w:val="000000"/>
        </w:rPr>
      </w:pPr>
    </w:p>
    <w:p w14:paraId="216E2A30" w14:textId="77777777" w:rsidR="00133E98" w:rsidRDefault="00133E98" w:rsidP="00133E98">
      <w:pPr>
        <w:tabs>
          <w:tab w:val="left" w:pos="233"/>
        </w:tabs>
        <w:rPr>
          <w:color w:val="000000"/>
        </w:rPr>
      </w:pPr>
    </w:p>
    <w:p w14:paraId="6258FE5B" w14:textId="77777777" w:rsidR="00133E98" w:rsidRDefault="00133E98" w:rsidP="00133E98">
      <w:pPr>
        <w:tabs>
          <w:tab w:val="left" w:pos="233"/>
        </w:tabs>
        <w:rPr>
          <w:color w:val="000000"/>
        </w:rPr>
      </w:pPr>
    </w:p>
    <w:p w14:paraId="442587F9" w14:textId="77777777" w:rsidR="00133E98" w:rsidRDefault="00133E98" w:rsidP="00133E98">
      <w:pPr>
        <w:tabs>
          <w:tab w:val="left" w:pos="233"/>
        </w:tabs>
        <w:rPr>
          <w:color w:val="000000"/>
        </w:rPr>
      </w:pPr>
    </w:p>
    <w:p w14:paraId="0F8CDECC" w14:textId="77777777" w:rsidR="00133E98" w:rsidRDefault="00133E98" w:rsidP="00133E98">
      <w:pPr>
        <w:tabs>
          <w:tab w:val="left" w:pos="233"/>
        </w:tabs>
        <w:rPr>
          <w:color w:val="000000"/>
        </w:rPr>
      </w:pPr>
    </w:p>
    <w:p w14:paraId="7192806E" w14:textId="77777777" w:rsidR="00133E98" w:rsidRDefault="00133E98" w:rsidP="00133E98">
      <w:pPr>
        <w:tabs>
          <w:tab w:val="left" w:pos="233"/>
        </w:tabs>
        <w:rPr>
          <w:color w:val="000000"/>
        </w:rPr>
      </w:pPr>
    </w:p>
    <w:p w14:paraId="1E872AD0" w14:textId="3C430137" w:rsidR="00133E98" w:rsidRDefault="00133E98" w:rsidP="00133E98">
      <w:pPr>
        <w:tabs>
          <w:tab w:val="left" w:pos="233"/>
        </w:tabs>
        <w:rPr>
          <w:color w:val="000000"/>
        </w:rPr>
      </w:pPr>
      <w:r w:rsidRPr="00DC4991">
        <w:rPr>
          <w:color w:val="000000"/>
        </w:rPr>
        <w:t xml:space="preserve">Pretendents iesniedz piedāvāto speciālistu parakstītu “Apliecinājums” </w:t>
      </w:r>
    </w:p>
    <w:p w14:paraId="550D19FC" w14:textId="77777777" w:rsidR="00133E98" w:rsidRDefault="00133E98" w:rsidP="00133E98">
      <w:pPr>
        <w:tabs>
          <w:tab w:val="left" w:pos="233"/>
        </w:tabs>
        <w:rPr>
          <w:color w:val="000000"/>
        </w:rPr>
      </w:pPr>
    </w:p>
    <w:p w14:paraId="34CE4FD8" w14:textId="77777777" w:rsidR="00133E98" w:rsidRDefault="00133E98" w:rsidP="00133E98">
      <w:pPr>
        <w:tabs>
          <w:tab w:val="left" w:pos="233"/>
        </w:tabs>
        <w:rPr>
          <w:color w:val="000000"/>
        </w:rPr>
      </w:pPr>
    </w:p>
    <w:tbl>
      <w:tblPr>
        <w:tblW w:w="935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9"/>
      </w:tblGrid>
      <w:tr w:rsidR="00133E98" w:rsidRPr="002B51AB" w14:paraId="694D620E" w14:textId="77777777" w:rsidTr="00696798">
        <w:trPr>
          <w:trHeight w:val="699"/>
        </w:trPr>
        <w:tc>
          <w:tcPr>
            <w:tcW w:w="9359" w:type="dxa"/>
          </w:tcPr>
          <w:p w14:paraId="46A86A3B" w14:textId="77777777" w:rsidR="00133E98" w:rsidRPr="00DC4991" w:rsidRDefault="00133E98" w:rsidP="00696798">
            <w:pPr>
              <w:pStyle w:val="Default"/>
              <w:ind w:left="3" w:right="87"/>
              <w:jc w:val="center"/>
              <w:rPr>
                <w:color w:val="auto"/>
                <w:lang w:val="lv-LV" w:eastAsia="en-US"/>
              </w:rPr>
            </w:pPr>
            <w:bookmarkStart w:id="4" w:name="_Hlk226468752"/>
            <w:r w:rsidRPr="00DC4991">
              <w:rPr>
                <w:color w:val="auto"/>
                <w:lang w:val="lv-LV" w:eastAsia="en-US"/>
              </w:rPr>
              <w:t>Apliecinājums:</w:t>
            </w:r>
          </w:p>
          <w:p w14:paraId="46003705" w14:textId="77777777" w:rsidR="00133E98" w:rsidRPr="00DC4991" w:rsidRDefault="00133E98" w:rsidP="00696798">
            <w:pPr>
              <w:pStyle w:val="Default"/>
              <w:ind w:left="3" w:right="87"/>
              <w:rPr>
                <w:color w:val="auto"/>
                <w:lang w:val="lv-LV" w:eastAsia="en-US"/>
              </w:rPr>
            </w:pPr>
          </w:p>
          <w:p w14:paraId="114B8FA3" w14:textId="77777777" w:rsidR="00133E98" w:rsidRPr="00432118" w:rsidRDefault="00133E98" w:rsidP="00696798">
            <w:pPr>
              <w:ind w:left="3" w:right="87"/>
            </w:pPr>
            <w:r w:rsidRPr="002B51AB">
              <w:t>Parakstot šo, es, ____________________________________________ ,</w:t>
            </w:r>
          </w:p>
          <w:p w14:paraId="1AD22B5F" w14:textId="77777777" w:rsidR="00133E98" w:rsidRPr="009C61A9" w:rsidRDefault="00133E98" w:rsidP="00696798">
            <w:pPr>
              <w:ind w:right="87"/>
              <w:jc w:val="center"/>
              <w:rPr>
                <w:vertAlign w:val="superscript"/>
              </w:rPr>
            </w:pPr>
            <w:r w:rsidRPr="009C61A9">
              <w:rPr>
                <w:vertAlign w:val="superscript"/>
              </w:rPr>
              <w:t>(vārds, uzvārds, personas kods)</w:t>
            </w:r>
          </w:p>
          <w:p w14:paraId="0BD6961C" w14:textId="489A5D48" w:rsidR="00133E98" w:rsidRPr="00F35F0C" w:rsidRDefault="00133E98" w:rsidP="00133E98">
            <w:pPr>
              <w:pStyle w:val="ListParagraph"/>
              <w:numPr>
                <w:ilvl w:val="0"/>
                <w:numId w:val="47"/>
              </w:numPr>
              <w:spacing w:after="60"/>
              <w:ind w:right="85" w:hanging="357"/>
              <w:contextualSpacing w:val="0"/>
              <w:jc w:val="both"/>
            </w:pPr>
            <w:r w:rsidRPr="00F35F0C">
              <w:t xml:space="preserve">Apliecinu, ka šī informācija pareizi raksturo manu </w:t>
            </w:r>
            <w:r>
              <w:t xml:space="preserve">kvalifikāciju </w:t>
            </w:r>
          </w:p>
          <w:p w14:paraId="4249654C" w14:textId="3BF3B4C0" w:rsidR="00133E98" w:rsidRPr="00DC4991" w:rsidRDefault="00133E98" w:rsidP="00133E98">
            <w:pPr>
              <w:pStyle w:val="ListParagraph"/>
              <w:numPr>
                <w:ilvl w:val="0"/>
                <w:numId w:val="47"/>
              </w:numPr>
              <w:spacing w:after="60"/>
              <w:ind w:left="0" w:right="85" w:firstLine="6"/>
              <w:contextualSpacing w:val="0"/>
              <w:jc w:val="both"/>
            </w:pPr>
            <w:r w:rsidRPr="00F35F0C">
              <w:t xml:space="preserve">Apņemos piedalīties iepirkuma līguma </w:t>
            </w:r>
            <w:r w:rsidRPr="00133E98">
              <w:t xml:space="preserve">“Transporta līdzekļu augstuma ierobežotāja uzstādīšanas </w:t>
            </w:r>
            <w:r w:rsidRPr="00DC4991">
              <w:t>būvuzraudzība”, (ID Nr. FM VID 2026/095) izpildē, ja pretendentam (</w:t>
            </w:r>
            <w:r w:rsidRPr="00DC4991">
              <w:rPr>
                <w:i/>
              </w:rPr>
              <w:t xml:space="preserve">nosaukums) </w:t>
            </w:r>
            <w:r w:rsidRPr="00DC4991">
              <w:t>tiks piešķirtas tiesības slēgt iepirkuma līgumu.</w:t>
            </w:r>
          </w:p>
          <w:p w14:paraId="14BFE622" w14:textId="0538A19D" w:rsidR="00133E98" w:rsidRPr="009C61A9" w:rsidRDefault="00133E98" w:rsidP="00696798">
            <w:pPr>
              <w:pStyle w:val="Normal1"/>
              <w:ind w:left="0" w:right="-1"/>
              <w:rPr>
                <w:sz w:val="24"/>
                <w:lang w:val="lv-LV"/>
              </w:rPr>
            </w:pPr>
            <w:r w:rsidRPr="00DC4991">
              <w:rPr>
                <w:sz w:val="24"/>
                <w:lang w:val="lv-LV"/>
              </w:rPr>
              <w:t xml:space="preserve">3. </w:t>
            </w:r>
            <w:r w:rsidRPr="00DC4991">
              <w:rPr>
                <w:sz w:val="24"/>
                <w:lang w:val="fi-FI"/>
              </w:rPr>
              <w:t>Piekrītu</w:t>
            </w:r>
            <w:r w:rsidRPr="00DC4991">
              <w:rPr>
                <w:sz w:val="24"/>
                <w:lang w:val="lv-LV"/>
              </w:rPr>
              <w:t>, ka iepirkuma “Transporta līdzekļu augstuma ierobežotāja uzstādīšanas būvuzraudzība”, (ID Nr. FM VID 2026/</w:t>
            </w:r>
            <w:r w:rsidRPr="00F35F0C">
              <w:rPr>
                <w:sz w:val="24"/>
                <w:lang w:val="lv-LV"/>
              </w:rPr>
              <w:t>09</w:t>
            </w:r>
            <w:r>
              <w:rPr>
                <w:sz w:val="24"/>
                <w:lang w:val="lv-LV"/>
              </w:rPr>
              <w:t>5</w:t>
            </w:r>
            <w:r w:rsidRPr="00F35F0C">
              <w:rPr>
                <w:sz w:val="24"/>
                <w:lang w:val="lv-LV"/>
              </w:rPr>
              <w:t>)</w:t>
            </w:r>
            <w:r w:rsidRPr="009C61A9">
              <w:rPr>
                <w:sz w:val="24"/>
                <w:lang w:val="lv-LV"/>
              </w:rPr>
              <w:t xml:space="preserve"> komisija, lai pārliecinātos par manu kvalifikāciju, var sazināties ar pieredzes aprakstā norādītajām trešajām personām.</w:t>
            </w:r>
          </w:p>
          <w:p w14:paraId="20EC71CE" w14:textId="4B824180" w:rsidR="00133E98" w:rsidRDefault="00133E98" w:rsidP="00696798">
            <w:pPr>
              <w:pStyle w:val="Normal1"/>
              <w:ind w:left="0" w:right="-1"/>
              <w:rPr>
                <w:sz w:val="24"/>
                <w:lang w:val="lv-LV"/>
              </w:rPr>
            </w:pPr>
            <w:r w:rsidRPr="009C61A9">
              <w:rPr>
                <w:sz w:val="24"/>
                <w:lang w:val="lv-LV"/>
              </w:rPr>
              <w:t xml:space="preserve">4. Piekrītu personas datu apstrādei iepirkuma </w:t>
            </w:r>
            <w:r w:rsidRPr="00133E98">
              <w:rPr>
                <w:sz w:val="24"/>
                <w:lang w:val="lv-LV"/>
              </w:rPr>
              <w:t>“Transporta līdzekļu augstuma ierobežotāja uzstādīšanas būvuzraudzība”</w:t>
            </w:r>
            <w:r w:rsidRPr="00F35F0C">
              <w:rPr>
                <w:sz w:val="24"/>
                <w:lang w:val="lv-LV"/>
              </w:rPr>
              <w:t>, (ID Nr. FM VID 2026/0</w:t>
            </w:r>
            <w:r>
              <w:rPr>
                <w:sz w:val="24"/>
                <w:lang w:val="lv-LV"/>
              </w:rPr>
              <w:t>95</w:t>
            </w:r>
            <w:r w:rsidRPr="00F35F0C">
              <w:rPr>
                <w:sz w:val="24"/>
                <w:lang w:val="lv-LV"/>
              </w:rPr>
              <w:t>)</w:t>
            </w:r>
            <w:r w:rsidRPr="00237D71">
              <w:rPr>
                <w:sz w:val="24"/>
                <w:lang w:val="lv-LV"/>
              </w:rPr>
              <w:t xml:space="preserve"> pretendenta piedāvājuma izvērtēšanā un līguma izpildē</w:t>
            </w:r>
            <w:r>
              <w:rPr>
                <w:sz w:val="24"/>
                <w:lang w:val="lv-LV"/>
              </w:rPr>
              <w:t>.</w:t>
            </w:r>
          </w:p>
          <w:p w14:paraId="29D6C24E" w14:textId="77777777" w:rsidR="00133E98" w:rsidRDefault="00133E98" w:rsidP="00696798">
            <w:pPr>
              <w:pStyle w:val="Normal1"/>
              <w:ind w:left="0" w:right="-1"/>
              <w:rPr>
                <w:sz w:val="24"/>
                <w:lang w:val="lv-LV"/>
              </w:rPr>
            </w:pPr>
            <w:r>
              <w:rPr>
                <w:sz w:val="24"/>
                <w:lang w:val="lv-LV"/>
              </w:rPr>
              <w:t xml:space="preserve">5. Esmu iepazinies ar personas datu apstrādi saskaņā ar VID privātuma politiku </w:t>
            </w:r>
            <w:r w:rsidRPr="0042445A">
              <w:rPr>
                <w:bCs/>
                <w:sz w:val="24"/>
                <w:lang w:val="lv-LV"/>
              </w:rPr>
              <w:t>(</w:t>
            </w:r>
            <w:hyperlink r:id="rId14" w:history="1">
              <w:r w:rsidRPr="0042445A">
                <w:rPr>
                  <w:rStyle w:val="Hyperlink"/>
                  <w:bCs/>
                  <w:sz w:val="24"/>
                  <w:lang w:val="lv-LV"/>
                </w:rPr>
                <w:t>Privātuma politika | Valsts ieņēmumu dienests</w:t>
              </w:r>
            </w:hyperlink>
            <w:r w:rsidRPr="0042445A">
              <w:rPr>
                <w:sz w:val="24"/>
                <w:lang w:val="lv-LV"/>
              </w:rPr>
              <w:t>)</w:t>
            </w:r>
            <w:r>
              <w:rPr>
                <w:sz w:val="24"/>
                <w:lang w:val="lv-LV"/>
              </w:rPr>
              <w:t xml:space="preserve"> .</w:t>
            </w:r>
            <w:r w:rsidRPr="00237D71">
              <w:rPr>
                <w:sz w:val="24"/>
                <w:lang w:val="lv-LV"/>
              </w:rPr>
              <w:t xml:space="preserve"> </w:t>
            </w:r>
          </w:p>
          <w:p w14:paraId="42C97337" w14:textId="77777777" w:rsidR="008F513C" w:rsidRDefault="008F513C" w:rsidP="00696798">
            <w:pPr>
              <w:ind w:left="3" w:right="87"/>
            </w:pPr>
          </w:p>
          <w:p w14:paraId="66FB26DA" w14:textId="0BB1E5CC" w:rsidR="00133E98" w:rsidRDefault="00133E98" w:rsidP="00696798">
            <w:pPr>
              <w:ind w:left="3" w:right="87"/>
            </w:pPr>
            <w:r w:rsidRPr="00FC3391">
              <w:t>________________________ (vieta, datums</w:t>
            </w:r>
            <w:r>
              <w:t>)</w:t>
            </w:r>
          </w:p>
          <w:p w14:paraId="4C0E7055" w14:textId="77777777" w:rsidR="00133E98" w:rsidRPr="002B51AB" w:rsidRDefault="00133E98" w:rsidP="00696798">
            <w:pPr>
              <w:ind w:left="3" w:right="87"/>
            </w:pPr>
          </w:p>
          <w:p w14:paraId="60F83F60" w14:textId="77777777" w:rsidR="00133E98" w:rsidRPr="002B51AB" w:rsidRDefault="00133E98" w:rsidP="00696798">
            <w:pPr>
              <w:tabs>
                <w:tab w:val="left" w:pos="1980"/>
                <w:tab w:val="left" w:pos="6096"/>
              </w:tabs>
              <w:rPr>
                <w:sz w:val="16"/>
                <w:szCs w:val="16"/>
                <w:lang w:eastAsia="lv-LV"/>
              </w:rPr>
            </w:pPr>
            <w:r w:rsidRPr="002B51AB">
              <w:rPr>
                <w:sz w:val="16"/>
                <w:szCs w:val="16"/>
                <w:lang w:eastAsia="lv-LV"/>
              </w:rPr>
              <w:t>DOKUMENTS IR ELEKTRONISKI PARAKSTĪTS AR DROŠU ELEKTRONISKO PARAKSTU UN SATUR LAIKA ZĪMOGU</w:t>
            </w:r>
          </w:p>
          <w:p w14:paraId="2EA41F31" w14:textId="77777777" w:rsidR="00133E98" w:rsidRPr="002B51AB" w:rsidRDefault="00133E98" w:rsidP="00696798">
            <w:pPr>
              <w:ind w:right="87"/>
            </w:pPr>
          </w:p>
        </w:tc>
      </w:tr>
      <w:bookmarkEnd w:id="4"/>
    </w:tbl>
    <w:p w14:paraId="0AA6258C" w14:textId="77777777" w:rsidR="00133E98" w:rsidRPr="00DC4991" w:rsidRDefault="00133E98" w:rsidP="00DC4991">
      <w:pPr>
        <w:tabs>
          <w:tab w:val="left" w:pos="233"/>
        </w:tabs>
        <w:rPr>
          <w:rFonts w:eastAsia="Times New Roman" w:cs="Times New Roman"/>
          <w:color w:val="000000" w:themeColor="text1"/>
        </w:rPr>
      </w:pPr>
    </w:p>
    <w:p w14:paraId="52A609CB" w14:textId="47AA9DFD" w:rsidR="00D62CC1" w:rsidRPr="00DC4991" w:rsidRDefault="00D62CC1" w:rsidP="00D62CC1">
      <w:pPr>
        <w:pStyle w:val="Heading2"/>
        <w:numPr>
          <w:ilvl w:val="0"/>
          <w:numId w:val="1"/>
        </w:numPr>
        <w:tabs>
          <w:tab w:val="clear" w:pos="567"/>
          <w:tab w:val="left" w:pos="426"/>
        </w:tabs>
        <w:ind w:left="567"/>
        <w:jc w:val="center"/>
        <w:rPr>
          <w:rFonts w:ascii="Times New Roman Bold" w:hAnsi="Times New Roman Bold"/>
          <w:caps/>
        </w:rPr>
      </w:pPr>
      <w:r w:rsidRPr="00DC4991">
        <w:rPr>
          <w:rFonts w:hint="eastAsia"/>
          <w:caps/>
        </w:rPr>
        <w:t> </w:t>
      </w:r>
      <w:r w:rsidRPr="00DC4991">
        <w:rPr>
          <w:caps/>
        </w:rPr>
        <w:t>Finan</w:t>
      </w:r>
      <w:r w:rsidRPr="00DC4991">
        <w:rPr>
          <w:rFonts w:hint="eastAsia"/>
          <w:caps/>
        </w:rPr>
        <w:t>š</w:t>
      </w:r>
      <w:r w:rsidRPr="00DC4991">
        <w:rPr>
          <w:caps/>
        </w:rPr>
        <w:t>u pied</w:t>
      </w:r>
      <w:r w:rsidRPr="00DC4991">
        <w:rPr>
          <w:rFonts w:hint="eastAsia"/>
          <w:caps/>
        </w:rPr>
        <w:t>ā</w:t>
      </w:r>
      <w:r w:rsidRPr="00DC4991">
        <w:rPr>
          <w:caps/>
        </w:rPr>
        <w:t>v</w:t>
      </w:r>
      <w:r w:rsidRPr="00DC4991">
        <w:rPr>
          <w:rFonts w:hint="eastAsia"/>
          <w:caps/>
        </w:rPr>
        <w:t>ā</w:t>
      </w:r>
      <w:r w:rsidRPr="00DC4991">
        <w:rPr>
          <w:caps/>
        </w:rPr>
        <w:t>jums</w:t>
      </w:r>
    </w:p>
    <w:p w14:paraId="46D29FB7" w14:textId="483C114F" w:rsidR="00D62CC1" w:rsidRPr="00B66D1E" w:rsidRDefault="00D62CC1" w:rsidP="00D62CC1">
      <w:pPr>
        <w:jc w:val="right"/>
        <w:rPr>
          <w:rFonts w:eastAsia="Times New Roman" w:cs="Times New Roman"/>
          <w:i/>
          <w:iCs/>
          <w:szCs w:val="24"/>
          <w:lang w:eastAsia="lv-LV"/>
        </w:rPr>
      </w:pPr>
      <w:r>
        <w:rPr>
          <w:i/>
          <w:iCs/>
          <w:szCs w:val="24"/>
        </w:rPr>
        <w:t>2</w:t>
      </w:r>
      <w:r w:rsidRPr="00B66D1E">
        <w:rPr>
          <w:i/>
          <w:iCs/>
          <w:szCs w:val="24"/>
        </w:rPr>
        <w:t>.tabula</w:t>
      </w:r>
    </w:p>
    <w:tbl>
      <w:tblPr>
        <w:tblStyle w:val="TableGrid1"/>
        <w:tblW w:w="9493" w:type="dxa"/>
        <w:tblCellMar>
          <w:left w:w="0" w:type="dxa"/>
          <w:right w:w="0" w:type="dxa"/>
        </w:tblCellMar>
        <w:tblLook w:val="04A0" w:firstRow="1" w:lastRow="0" w:firstColumn="1" w:lastColumn="0" w:noHBand="0" w:noVBand="1"/>
      </w:tblPr>
      <w:tblGrid>
        <w:gridCol w:w="4820"/>
        <w:gridCol w:w="4673"/>
      </w:tblGrid>
      <w:tr w:rsidR="00FB62CE" w:rsidRPr="00326F16" w14:paraId="14A61D7E" w14:textId="77777777" w:rsidTr="00DC4991">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EBFD1" w14:textId="77777777" w:rsidR="00FB62CE" w:rsidRPr="00326F16" w:rsidRDefault="00FB62CE" w:rsidP="005C13BD">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4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4179B6" w14:textId="32405CBF" w:rsidR="00FB62CE" w:rsidRPr="00326F16" w:rsidRDefault="00FB62CE" w:rsidP="005C13BD">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 xml:space="preserve">Cena </w:t>
            </w:r>
            <w:r>
              <w:rPr>
                <w:rFonts w:ascii="Times New Roman" w:eastAsia="Times New Roman" w:hAnsi="Times New Roman" w:cs="Times New Roman"/>
                <w:b/>
                <w:sz w:val="24"/>
                <w:szCs w:val="24"/>
              </w:rPr>
              <w:t>*</w:t>
            </w:r>
          </w:p>
          <w:p w14:paraId="22E70B38" w14:textId="77777777" w:rsidR="00FB62CE" w:rsidRPr="00326F16" w:rsidRDefault="00FB62CE" w:rsidP="005C13BD">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EUR bez PVN</w:t>
            </w:r>
          </w:p>
        </w:tc>
      </w:tr>
      <w:tr w:rsidR="00FB62CE" w:rsidRPr="00326F16" w14:paraId="10464DFD" w14:textId="77777777" w:rsidTr="00DC4991">
        <w:trPr>
          <w:trHeight w:val="330"/>
        </w:trPr>
        <w:tc>
          <w:tcPr>
            <w:tcW w:w="4820" w:type="dxa"/>
            <w:tcBorders>
              <w:top w:val="single" w:sz="4" w:space="0" w:color="auto"/>
              <w:left w:val="single" w:sz="4" w:space="0" w:color="auto"/>
              <w:bottom w:val="single" w:sz="4" w:space="0" w:color="auto"/>
              <w:right w:val="single" w:sz="4" w:space="0" w:color="auto"/>
            </w:tcBorders>
            <w:vAlign w:val="center"/>
          </w:tcPr>
          <w:p w14:paraId="223E5207" w14:textId="102ADF9D" w:rsidR="00FB62CE" w:rsidRPr="004D1EF2" w:rsidRDefault="00FB62CE" w:rsidP="005C13BD">
            <w:pPr>
              <w:ind w:left="49" w:right="101"/>
              <w:jc w:val="both"/>
              <w:rPr>
                <w:rFonts w:ascii="Times New Roman" w:hAnsi="Times New Roman" w:cs="Times New Roman"/>
                <w:sz w:val="24"/>
                <w:szCs w:val="24"/>
              </w:rPr>
            </w:pPr>
            <w:r w:rsidRPr="004D1EF2">
              <w:rPr>
                <w:rFonts w:ascii="Times New Roman" w:hAnsi="Times New Roman" w:cs="Times New Roman"/>
                <w:sz w:val="24"/>
                <w:szCs w:val="24"/>
              </w:rPr>
              <w:t xml:space="preserve">Būvuzraudzības veikšana būvobjektā “Transporta līdzekļu augstuma ierobežotāja uzstādīšanas projekta izstrāde un uzstādīšana Rīgas brīvostas MKP teritorijā”  </w:t>
            </w:r>
          </w:p>
        </w:tc>
        <w:tc>
          <w:tcPr>
            <w:tcW w:w="4673" w:type="dxa"/>
            <w:tcBorders>
              <w:top w:val="single" w:sz="4" w:space="0" w:color="auto"/>
              <w:left w:val="single" w:sz="4" w:space="0" w:color="auto"/>
              <w:bottom w:val="single" w:sz="4" w:space="0" w:color="auto"/>
              <w:right w:val="single" w:sz="4" w:space="0" w:color="auto"/>
            </w:tcBorders>
            <w:vAlign w:val="center"/>
          </w:tcPr>
          <w:p w14:paraId="4BDD9FBF" w14:textId="77777777" w:rsidR="00FB62CE" w:rsidRPr="00326F16" w:rsidRDefault="00FB62CE" w:rsidP="005C13BD">
            <w:pPr>
              <w:jc w:val="center"/>
              <w:rPr>
                <w:rFonts w:ascii="Times New Roman" w:eastAsia="Times New Roman" w:hAnsi="Times New Roman" w:cs="Times New Roman"/>
                <w:sz w:val="24"/>
                <w:szCs w:val="24"/>
              </w:rPr>
            </w:pPr>
          </w:p>
        </w:tc>
      </w:tr>
    </w:tbl>
    <w:p w14:paraId="21A786A3" w14:textId="77777777" w:rsidR="00490A2D" w:rsidRPr="00DC4991" w:rsidRDefault="00490A2D" w:rsidP="00490A2D">
      <w:pPr>
        <w:autoSpaceDE w:val="0"/>
        <w:autoSpaceDN w:val="0"/>
        <w:adjustRightInd w:val="0"/>
        <w:rPr>
          <w:b/>
          <w:bCs/>
          <w:sz w:val="22"/>
          <w:lang w:eastAsia="lv-LV"/>
        </w:rPr>
      </w:pPr>
      <w:r w:rsidRPr="00DC4991">
        <w:rPr>
          <w:b/>
          <w:bCs/>
          <w:sz w:val="22"/>
          <w:lang w:eastAsia="lv-LV"/>
        </w:rPr>
        <w:t xml:space="preserve">* </w:t>
      </w:r>
      <w:r w:rsidRPr="00DC4991">
        <w:rPr>
          <w:sz w:val="22"/>
          <w:lang w:eastAsia="lv-LV"/>
        </w:rPr>
        <w:t>Būvuzraudzības pakalpojuma pied</w:t>
      </w:r>
      <w:r w:rsidRPr="00DC4991">
        <w:rPr>
          <w:rFonts w:eastAsia="Arial,Bold"/>
          <w:sz w:val="22"/>
          <w:lang w:eastAsia="lv-LV"/>
        </w:rPr>
        <w:t>ā</w:t>
      </w:r>
      <w:r w:rsidRPr="00DC4991">
        <w:rPr>
          <w:sz w:val="22"/>
          <w:lang w:eastAsia="lv-LV"/>
        </w:rPr>
        <w:t>v</w:t>
      </w:r>
      <w:r w:rsidRPr="00DC4991">
        <w:rPr>
          <w:rFonts w:eastAsia="Arial,Bold"/>
          <w:sz w:val="22"/>
          <w:lang w:eastAsia="lv-LV"/>
        </w:rPr>
        <w:t>ā</w:t>
      </w:r>
      <w:r w:rsidRPr="00DC4991">
        <w:rPr>
          <w:sz w:val="22"/>
          <w:lang w:eastAsia="lv-LV"/>
        </w:rPr>
        <w:t>juma cen</w:t>
      </w:r>
      <w:r w:rsidRPr="00DC4991">
        <w:rPr>
          <w:rFonts w:eastAsia="Arial,Bold"/>
          <w:sz w:val="22"/>
          <w:lang w:eastAsia="lv-LV"/>
        </w:rPr>
        <w:t xml:space="preserve">ā </w:t>
      </w:r>
      <w:r w:rsidRPr="00DC4991">
        <w:rPr>
          <w:sz w:val="22"/>
          <w:lang w:eastAsia="lv-LV"/>
        </w:rPr>
        <w:t>j</w:t>
      </w:r>
      <w:r w:rsidRPr="00DC4991">
        <w:rPr>
          <w:rFonts w:eastAsia="Arial,Bold"/>
          <w:sz w:val="22"/>
          <w:lang w:eastAsia="lv-LV"/>
        </w:rPr>
        <w:t>ā</w:t>
      </w:r>
      <w:r w:rsidRPr="00DC4991">
        <w:rPr>
          <w:sz w:val="22"/>
          <w:lang w:eastAsia="lv-LV"/>
        </w:rPr>
        <w:t>iek</w:t>
      </w:r>
      <w:r w:rsidRPr="00DC4991">
        <w:rPr>
          <w:rFonts w:eastAsia="Arial,Bold"/>
          <w:sz w:val="22"/>
          <w:lang w:eastAsia="lv-LV"/>
        </w:rPr>
        <w:t>ļ</w:t>
      </w:r>
      <w:r w:rsidRPr="00DC4991">
        <w:rPr>
          <w:sz w:val="22"/>
          <w:lang w:eastAsia="lv-LV"/>
        </w:rPr>
        <w:t>auj:</w:t>
      </w:r>
    </w:p>
    <w:p w14:paraId="32E4E758" w14:textId="77777777" w:rsidR="00490A2D" w:rsidRPr="00DC4991" w:rsidRDefault="00490A2D" w:rsidP="00490A2D">
      <w:pPr>
        <w:numPr>
          <w:ilvl w:val="1"/>
          <w:numId w:val="46"/>
        </w:numPr>
        <w:autoSpaceDE w:val="0"/>
        <w:autoSpaceDN w:val="0"/>
        <w:adjustRightInd w:val="0"/>
        <w:jc w:val="both"/>
        <w:rPr>
          <w:sz w:val="22"/>
          <w:lang w:eastAsia="lv-LV"/>
        </w:rPr>
      </w:pPr>
      <w:r w:rsidRPr="00DC4991">
        <w:rPr>
          <w:sz w:val="22"/>
          <w:lang w:eastAsia="lv-LV"/>
        </w:rPr>
        <w:t>būvuzraudzības veikšana atbilstoši spēkā esošajiem normatīviem;</w:t>
      </w:r>
    </w:p>
    <w:p w14:paraId="128BE36D" w14:textId="77777777" w:rsidR="00490A2D" w:rsidRPr="00DC4991" w:rsidRDefault="00490A2D" w:rsidP="00490A2D">
      <w:pPr>
        <w:numPr>
          <w:ilvl w:val="1"/>
          <w:numId w:val="46"/>
        </w:numPr>
        <w:autoSpaceDE w:val="0"/>
        <w:autoSpaceDN w:val="0"/>
        <w:adjustRightInd w:val="0"/>
        <w:jc w:val="both"/>
        <w:rPr>
          <w:sz w:val="22"/>
          <w:lang w:eastAsia="lv-LV"/>
        </w:rPr>
      </w:pPr>
      <w:r w:rsidRPr="00DC4991">
        <w:rPr>
          <w:sz w:val="22"/>
          <w:lang w:eastAsia="lv-LV"/>
        </w:rPr>
        <w:t>būvuzraudzības dokumentācijas un atskaišu kārtošana;</w:t>
      </w:r>
    </w:p>
    <w:p w14:paraId="1BA098E1" w14:textId="77777777" w:rsidR="00490A2D" w:rsidRPr="00DC4991" w:rsidRDefault="00490A2D" w:rsidP="00490A2D">
      <w:pPr>
        <w:numPr>
          <w:ilvl w:val="1"/>
          <w:numId w:val="46"/>
        </w:numPr>
        <w:autoSpaceDE w:val="0"/>
        <w:autoSpaceDN w:val="0"/>
        <w:adjustRightInd w:val="0"/>
        <w:jc w:val="both"/>
        <w:rPr>
          <w:sz w:val="22"/>
          <w:lang w:eastAsia="lv-LV"/>
        </w:rPr>
      </w:pPr>
      <w:r w:rsidRPr="00DC4991">
        <w:rPr>
          <w:sz w:val="22"/>
          <w:lang w:eastAsia="lv-LV"/>
        </w:rPr>
        <w:t>visi normatīvajos aktos paredzētie nodokļi un citi maksājumi;</w:t>
      </w:r>
    </w:p>
    <w:p w14:paraId="7B159FC4" w14:textId="77777777" w:rsidR="00490A2D" w:rsidRPr="00DC4991" w:rsidRDefault="00490A2D" w:rsidP="00490A2D">
      <w:pPr>
        <w:numPr>
          <w:ilvl w:val="1"/>
          <w:numId w:val="46"/>
        </w:numPr>
        <w:autoSpaceDE w:val="0"/>
        <w:autoSpaceDN w:val="0"/>
        <w:adjustRightInd w:val="0"/>
        <w:jc w:val="both"/>
        <w:rPr>
          <w:sz w:val="22"/>
          <w:lang w:eastAsia="lv-LV"/>
        </w:rPr>
      </w:pPr>
      <w:r w:rsidRPr="00DC4991">
        <w:rPr>
          <w:sz w:val="22"/>
          <w:lang w:eastAsia="lv-LV"/>
        </w:rPr>
        <w:t>citi izdevumi, ja tādi paredzami.</w:t>
      </w:r>
    </w:p>
    <w:p w14:paraId="6F59334A" w14:textId="34B704BA" w:rsidR="00490A2D" w:rsidRPr="00DC4991" w:rsidRDefault="00490A2D" w:rsidP="00D62CC1">
      <w:pPr>
        <w:jc w:val="both"/>
        <w:rPr>
          <w:rFonts w:cs="Times New Roman"/>
          <w:sz w:val="22"/>
        </w:rPr>
      </w:pPr>
      <w:r w:rsidRPr="00DC4991">
        <w:rPr>
          <w:sz w:val="22"/>
        </w:rPr>
        <w:t xml:space="preserve"> </w:t>
      </w:r>
    </w:p>
    <w:p w14:paraId="3611A8B7" w14:textId="7CD0BFC0"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315EFCCF" w14:textId="6A32E719" w:rsidR="00D62CC1" w:rsidRPr="00DC4991"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iesniegtajā </w:t>
      </w:r>
      <w:r w:rsidRPr="00326F16">
        <w:rPr>
          <w:rFonts w:eastAsia="Times New Roman" w:cs="Times New Roman"/>
          <w:szCs w:val="24"/>
          <w:lang w:eastAsia="lv-LV"/>
        </w:rPr>
        <w:t xml:space="preserve">finanšu piedāvājumā norādītā cena kopā EUR bez </w:t>
      </w:r>
      <w:r w:rsidRPr="00DC4991">
        <w:rPr>
          <w:rFonts w:eastAsia="Times New Roman" w:cs="Times New Roman"/>
          <w:szCs w:val="24"/>
          <w:lang w:eastAsia="lv-LV"/>
        </w:rPr>
        <w:t xml:space="preserve">PVN </w:t>
      </w:r>
      <w:r w:rsidRPr="00DC4991">
        <w:rPr>
          <w:rFonts w:eastAsia="Times New Roman" w:cs="Times New Roman"/>
          <w:i/>
          <w:szCs w:val="24"/>
          <w:lang w:eastAsia="lv-LV"/>
        </w:rPr>
        <w:t>veidos iepirkuma kopējo cenu EUR bez PVN un tiks izmantota piedāvājuma ar viszemāko cenu noteikšanai</w:t>
      </w:r>
      <w:r w:rsidRPr="00DC4991">
        <w:rPr>
          <w:rFonts w:eastAsia="Times New Roman" w:cs="Times New Roman"/>
          <w:szCs w:val="24"/>
          <w:lang w:eastAsia="lv-LV"/>
        </w:rPr>
        <w:t>.</w:t>
      </w:r>
    </w:p>
    <w:p w14:paraId="24154F2B" w14:textId="77777777" w:rsidR="00D62CC1" w:rsidRDefault="00D62CC1"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DC499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DC499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DC499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lastRenderedPageBreak/>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DC499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DC499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DC499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DC499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5CE4EB66" w:rsidR="00D62CC1" w:rsidRPr="005C0D7A" w:rsidRDefault="00D62CC1" w:rsidP="00D62CC1">
      <w:pPr>
        <w:widowControl w:val="0"/>
        <w:rPr>
          <w:rFonts w:cs="Times New Roman"/>
          <w:sz w:val="20"/>
          <w:szCs w:val="20"/>
        </w:rPr>
      </w:pPr>
      <w:r w:rsidRPr="005C0D7A">
        <w:rPr>
          <w:rFonts w:cs="Times New Roman"/>
          <w:sz w:val="20"/>
          <w:szCs w:val="20"/>
        </w:rPr>
        <w:t>Pretendenta pilnvarotā persona</w:t>
      </w:r>
      <w:r w:rsidR="00C127B3">
        <w:rPr>
          <w:rStyle w:val="FootnoteReference"/>
          <w:rFonts w:cs="Times New Roman"/>
          <w:sz w:val="20"/>
          <w:szCs w:val="20"/>
        </w:rPr>
        <w:footnoteReference w:id="3"/>
      </w:r>
      <w:r w:rsidRPr="005C0D7A">
        <w:rPr>
          <w:rFonts w:cs="Times New Roman"/>
          <w:sz w:val="20"/>
          <w:szCs w:val="20"/>
        </w:rPr>
        <w:t xml:space="preserve">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3FDE6A65" w14:textId="77777777" w:rsidR="00083547" w:rsidRDefault="00083547" w:rsidP="002472AB">
      <w:pPr>
        <w:pStyle w:val="ListParagraph"/>
        <w:rPr>
          <w:rFonts w:eastAsia="Times New Roman" w:cs="Times New Roman"/>
          <w:b/>
          <w:caps/>
          <w:sz w:val="28"/>
          <w:szCs w:val="28"/>
          <w:lang w:eastAsia="lv-LV"/>
        </w:rPr>
      </w:pPr>
    </w:p>
    <w:p w14:paraId="527EB0A9" w14:textId="00BD3D14" w:rsidR="0037158A" w:rsidRPr="00DC4991" w:rsidRDefault="0037158A" w:rsidP="0037158A">
      <w:pPr>
        <w:pStyle w:val="ListParagraph"/>
        <w:numPr>
          <w:ilvl w:val="0"/>
          <w:numId w:val="1"/>
        </w:numPr>
        <w:jc w:val="center"/>
        <w:rPr>
          <w:rFonts w:eastAsia="Times New Roman" w:cs="Times New Roman"/>
          <w:b/>
          <w:caps/>
          <w:szCs w:val="24"/>
          <w:lang w:eastAsia="lv-LV"/>
        </w:rPr>
      </w:pPr>
      <w:r w:rsidRPr="00DC4991">
        <w:rPr>
          <w:rFonts w:eastAsia="Times New Roman" w:cs="Times New Roman"/>
          <w:b/>
          <w:caps/>
          <w:szCs w:val="24"/>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bookmarkStart w:id="5" w:name="_Hlk223699542"/>
      <w:r w:rsidRPr="00A0540A">
        <w:rPr>
          <w:rFonts w:cs="Times New Roman"/>
          <w:szCs w:val="24"/>
        </w:rPr>
        <w:t xml:space="preserve"> Komisija no </w:t>
      </w:r>
      <w:bookmarkStart w:id="6"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6"/>
      <w:r>
        <w:rPr>
          <w:rFonts w:cs="Times New Roman"/>
          <w:szCs w:val="24"/>
        </w:rPr>
        <w:t>publiski pieejamās datubāzes,</w:t>
      </w:r>
      <w:r w:rsidRPr="00A0540A">
        <w:rPr>
          <w:rFonts w:cs="Times New Roman"/>
          <w:szCs w:val="24"/>
        </w:rPr>
        <w:t xml:space="preserve"> iegūst informāciju par to, vai pretendentam, </w:t>
      </w:r>
      <w:bookmarkStart w:id="7" w:name="_Hlk141942056"/>
      <w:r w:rsidRPr="00A0540A">
        <w:rPr>
          <w:rFonts w:cs="Times New Roman"/>
          <w:szCs w:val="24"/>
        </w:rPr>
        <w:t xml:space="preserve">kuram būtu piešķiramas Iepirkuma līguma slēgšanas tiesības </w:t>
      </w:r>
      <w:bookmarkEnd w:id="7"/>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bookmarkEnd w:id="5"/>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8"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proofErr w:type="spellStart"/>
      <w:r w:rsidRPr="002472AB">
        <w:rPr>
          <w:rFonts w:cs="Times New Roman"/>
          <w:i/>
          <w:iCs/>
          <w:szCs w:val="24"/>
        </w:rPr>
        <w:t>euro</w:t>
      </w:r>
      <w:proofErr w:type="spellEnd"/>
      <w:r w:rsidR="00140A85">
        <w:rPr>
          <w:rFonts w:cs="Times New Roman"/>
          <w:szCs w:val="24"/>
        </w:rPr>
        <w:t>)</w:t>
      </w:r>
      <w:r w:rsidRPr="0037158A">
        <w:rPr>
          <w:rFonts w:cs="Times New Roman"/>
          <w:szCs w:val="24"/>
        </w:rPr>
        <w:t xml:space="preserve">, </w:t>
      </w:r>
      <w:bookmarkStart w:id="9" w:name="_Hlk141942066"/>
      <w:bookmarkEnd w:id="8"/>
      <w:r w:rsidRPr="0037158A">
        <w:rPr>
          <w:rFonts w:cs="Times New Roman"/>
          <w:szCs w:val="24"/>
        </w:rPr>
        <w:t xml:space="preserve">komisija lūdz 3 (trīs) darba dienu laikā iesniegt </w:t>
      </w:r>
      <w:bookmarkEnd w:id="9"/>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10" w:name="_Hlk141942113"/>
      <w:r w:rsidRPr="0037158A">
        <w:rPr>
          <w:rFonts w:cs="Times New Roman"/>
          <w:szCs w:val="24"/>
        </w:rPr>
        <w:t xml:space="preserve">pretendentam dienā, kad pieņemts lēmums par iespējamu līguma slēgšanas tiesību piešķiršanu, </w:t>
      </w:r>
      <w:bookmarkEnd w:id="10"/>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56FB2D2D" w:rsidR="0037158A" w:rsidRDefault="0037158A" w:rsidP="00821E4F">
      <w:pPr>
        <w:jc w:val="both"/>
      </w:pPr>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00C127B3">
        <w:t xml:space="preserve"> </w:t>
      </w:r>
      <w:r w:rsidR="00C127B3" w:rsidRPr="00000B65">
        <w:t xml:space="preserve">vai no tās izriet, ka pretendentam ir VID administrēto nodokļu (nodevu) parādi, kas kopsummā pārsniedz EUR 150 (viens simts piecdesmit </w:t>
      </w:r>
      <w:proofErr w:type="spellStart"/>
      <w:r w:rsidR="00C127B3" w:rsidRPr="00000B65">
        <w:t>euro</w:t>
      </w:r>
      <w:proofErr w:type="spellEnd"/>
      <w:r w:rsidR="00C127B3" w:rsidRPr="00000B65">
        <w:t>)</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11"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11"/>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D83771">
        <w:rPr>
          <w:rFonts w:cs="Times New Roman"/>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D83771">
        <w:rPr>
          <w:rFonts w:cs="Times New Roman"/>
        </w:rPr>
        <w:t>viens simts piecdesmit</w:t>
      </w:r>
      <w:r w:rsidR="00CD1BE4" w:rsidRPr="00CD1BE4">
        <w:t xml:space="preserve"> </w:t>
      </w:r>
      <w:proofErr w:type="spellStart"/>
      <w:r w:rsidR="00CD1BE4" w:rsidRPr="002472AB">
        <w:rPr>
          <w:i/>
          <w:iCs/>
        </w:rPr>
        <w:t>euro</w:t>
      </w:r>
      <w:proofErr w:type="spellEnd"/>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A47E889"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12" w:name="_Hlk141942561"/>
      <w:r w:rsidR="00892D63">
        <w:rPr>
          <w:bCs/>
        </w:rPr>
        <w:t>kuram</w:t>
      </w:r>
      <w:r w:rsidR="00892D63" w:rsidRPr="00CA283C">
        <w:rPr>
          <w:bCs/>
        </w:rPr>
        <w:t xml:space="preserve"> būtu piešķiramas līguma slēgšanas tiesības</w:t>
      </w:r>
      <w:bookmarkEnd w:id="12"/>
      <w:r w:rsidR="00892D63" w:rsidRPr="00CA283C">
        <w:rPr>
          <w:bCs/>
        </w:rPr>
        <w:t xml:space="preserve">, pārbauda, vai attiecībā uz šo pretendentu, </w:t>
      </w:r>
      <w:r w:rsidR="008D5B93" w:rsidRPr="008D5B93" w:rsidDel="00593DB3">
        <w:rPr>
          <w:bCs/>
        </w:rPr>
        <w:t xml:space="preserve">tā </w:t>
      </w:r>
      <w:r w:rsidR="00892D63" w:rsidRPr="005D5988">
        <w:rPr>
          <w:bCs/>
        </w:rPr>
        <w:t>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3" w:name="_Hlk142462496"/>
      <w:r>
        <w:rPr>
          <w:bCs/>
        </w:rPr>
        <w:lastRenderedPageBreak/>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5"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6CDA721F" w:rsidR="00A91868" w:rsidRPr="00D62CC1" w:rsidRDefault="00A91868" w:rsidP="00A91868">
      <w:pPr>
        <w:pStyle w:val="ListParagraph"/>
        <w:numPr>
          <w:ilvl w:val="1"/>
          <w:numId w:val="1"/>
        </w:numPr>
        <w:tabs>
          <w:tab w:val="left" w:pos="1276"/>
        </w:tabs>
        <w:ind w:left="0" w:firstLine="709"/>
        <w:jc w:val="both"/>
        <w:rPr>
          <w:rFonts w:cs="Times New Roman"/>
        </w:rPr>
      </w:pPr>
      <w:r w:rsidRPr="00D83771">
        <w:rPr>
          <w:rFonts w:cs="Times New Roman"/>
          <w:shd w:val="clear" w:color="auto" w:fill="FFFFFF"/>
        </w:rPr>
        <w:t xml:space="preserve">Izziņas un citus dokumentus, kurus izsniedz Latvijas kompetentās institūcijas, </w:t>
      </w:r>
      <w:r w:rsidR="00481C07" w:rsidRPr="00D83771">
        <w:rPr>
          <w:rFonts w:cs="Times New Roman"/>
          <w:shd w:val="clear" w:color="auto" w:fill="FFFFFF"/>
        </w:rPr>
        <w:t>Komisija</w:t>
      </w:r>
      <w:r w:rsidRPr="00D83771">
        <w:rPr>
          <w:rFonts w:cs="Times New Roman"/>
          <w:shd w:val="clear" w:color="auto" w:fill="FFFFFF"/>
        </w:rPr>
        <w:t xml:space="preserve"> pieņem un atzīst, ja tie izdoti ne agrāk kā vienu mēnesi pirms iesniegšanas dienas, bet ārvalstu kompetento institūciju izsniegtās izziņas un citus dokumentus </w:t>
      </w:r>
      <w:r w:rsidR="007B5B27" w:rsidRPr="00D83771">
        <w:rPr>
          <w:rFonts w:cs="Times New Roman"/>
          <w:shd w:val="clear" w:color="auto" w:fill="FFFFFF"/>
        </w:rPr>
        <w:t xml:space="preserve">Komisija </w:t>
      </w:r>
      <w:r w:rsidRPr="00D83771">
        <w:rPr>
          <w:rFonts w:cs="Times New Roman"/>
          <w:shd w:val="clear" w:color="auto" w:fill="FFFFFF"/>
        </w:rPr>
        <w:t>pieņem un atzīst, ja tie izdoti ne agrāk kā sešus mēnešus pirms iesniegšanas dienas, ja izziņas vai dokumenta izdevējs nav norādījis īsāku tā derīguma termiņu.</w:t>
      </w:r>
    </w:p>
    <w:bookmarkEnd w:id="13"/>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Pr="00DC4991" w:rsidRDefault="00BA6247" w:rsidP="006A176E">
      <w:pPr>
        <w:pStyle w:val="Heading2"/>
        <w:numPr>
          <w:ilvl w:val="0"/>
          <w:numId w:val="1"/>
        </w:numPr>
        <w:tabs>
          <w:tab w:val="clear" w:pos="567"/>
          <w:tab w:val="left" w:pos="426"/>
        </w:tabs>
        <w:ind w:left="567"/>
        <w:jc w:val="center"/>
      </w:pPr>
      <w:bookmarkStart w:id="14" w:name="_Toc476310548"/>
      <w:r>
        <w:rPr>
          <w:sz w:val="28"/>
          <w:szCs w:val="28"/>
        </w:rPr>
        <w:t xml:space="preserve"> </w:t>
      </w:r>
      <w:r w:rsidR="00936765" w:rsidRPr="00DC4991">
        <w:t>P</w:t>
      </w:r>
      <w:r w:rsidR="00153721" w:rsidRPr="00DC4991">
        <w:t>IEDĀVĀJUMA IZVĒLE UN PIEDĀVĀJUMA IZVĒLES KRITĒRIJI</w:t>
      </w:r>
      <w:bookmarkEnd w:id="14"/>
    </w:p>
    <w:p w14:paraId="22DDCEBA" w14:textId="77777777" w:rsidR="004567F0" w:rsidRPr="004567F0" w:rsidRDefault="004567F0" w:rsidP="004567F0"/>
    <w:p w14:paraId="3C834683" w14:textId="71F5FB22" w:rsidR="00936765" w:rsidRPr="006B1729" w:rsidRDefault="002472AB" w:rsidP="00DC4991">
      <w:pPr>
        <w:tabs>
          <w:tab w:val="left" w:pos="709"/>
          <w:tab w:val="left" w:pos="1560"/>
          <w:tab w:val="center" w:pos="4320"/>
          <w:tab w:val="left" w:pos="6096"/>
          <w:tab w:val="right" w:pos="8640"/>
        </w:tabs>
        <w:ind w:right="-1" w:firstLine="709"/>
        <w:jc w:val="both"/>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w:t>
      </w:r>
      <w:r w:rsidR="00936765" w:rsidRPr="00DC4991">
        <w:t>cena</w:t>
      </w:r>
      <w:r w:rsidR="00D62CC1" w:rsidRPr="00DC4991">
        <w:t xml:space="preserve"> kopā</w:t>
      </w:r>
      <w:r w:rsidR="00936765" w:rsidRPr="00DC4991">
        <w:t xml:space="preserve"> ir viszemākā</w:t>
      </w:r>
      <w:r w:rsidR="00282FC3" w:rsidRPr="00DC4991">
        <w:t>.</w:t>
      </w:r>
      <w:r w:rsidR="00936765" w:rsidRPr="006B1729">
        <w:t xml:space="preserve"> </w:t>
      </w:r>
    </w:p>
    <w:p w14:paraId="0A1C2001" w14:textId="797D9131" w:rsidR="0023453C" w:rsidRDefault="002472AB" w:rsidP="002F5E25">
      <w:pPr>
        <w:tabs>
          <w:tab w:val="left" w:pos="1560"/>
          <w:tab w:val="center" w:pos="4320"/>
          <w:tab w:val="left" w:pos="6096"/>
          <w:tab w:val="right" w:pos="8640"/>
        </w:tabs>
        <w:ind w:right="-1" w:firstLine="709"/>
        <w:jc w:val="both"/>
        <w:rPr>
          <w:rFonts w:cs="Times New Roman"/>
          <w:sz w:val="20"/>
          <w:szCs w:val="20"/>
        </w:rPr>
      </w:pPr>
      <w:r>
        <w:rPr>
          <w:b/>
          <w:bCs/>
          <w:lang w:eastAsia="lv-LV"/>
        </w:rPr>
        <w:t>4.</w:t>
      </w:r>
      <w:r w:rsidR="00282FC3">
        <w:rPr>
          <w:b/>
          <w:bCs/>
          <w:lang w:eastAsia="lv-LV"/>
        </w:rPr>
        <w:t>2</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Pr>
          <w:rFonts w:cs="Times New Roman"/>
          <w:sz w:val="20"/>
          <w:szCs w:val="20"/>
        </w:rPr>
        <w:br w:type="page"/>
      </w:r>
    </w:p>
    <w:p w14:paraId="782AF8BC" w14:textId="77777777" w:rsidR="001375F2" w:rsidRPr="004D1EF2" w:rsidRDefault="001375F2" w:rsidP="001375F2">
      <w:pPr>
        <w:pStyle w:val="ListParagraph"/>
        <w:numPr>
          <w:ilvl w:val="0"/>
          <w:numId w:val="1"/>
        </w:numPr>
        <w:jc w:val="center"/>
        <w:rPr>
          <w:rFonts w:eastAsia="Times New Roman" w:cs="Times New Roman"/>
          <w:b/>
          <w:bCs/>
          <w:szCs w:val="24"/>
          <w:lang w:eastAsia="lv-LV"/>
        </w:rPr>
      </w:pPr>
      <w:r w:rsidRPr="004D1EF2">
        <w:rPr>
          <w:rFonts w:eastAsia="Times New Roman" w:cs="Times New Roman"/>
          <w:b/>
          <w:bCs/>
          <w:szCs w:val="24"/>
          <w:lang w:eastAsia="lv-LV"/>
        </w:rPr>
        <w:lastRenderedPageBreak/>
        <w:t>NOSACĪJUMI PIEDĀVĀJUMA IESNIEGŠANAI</w:t>
      </w:r>
    </w:p>
    <w:p w14:paraId="23954CE5" w14:textId="77777777" w:rsidR="001375F2" w:rsidRPr="00F67391" w:rsidRDefault="001375F2" w:rsidP="001375F2">
      <w:pPr>
        <w:tabs>
          <w:tab w:val="left" w:pos="1134"/>
        </w:tabs>
        <w:jc w:val="both"/>
        <w:rPr>
          <w:rFonts w:eastAsia="Times New Roman" w:cs="Times New Roman"/>
          <w:szCs w:val="24"/>
          <w:lang w:eastAsia="lv-LV"/>
        </w:rPr>
      </w:pPr>
    </w:p>
    <w:p w14:paraId="31B3A5C3" w14:textId="4AFA567C" w:rsidR="001375F2" w:rsidRDefault="001375F2" w:rsidP="002F5E25">
      <w:pPr>
        <w:pStyle w:val="ListParagraph"/>
        <w:numPr>
          <w:ilvl w:val="1"/>
          <w:numId w:val="1"/>
        </w:numPr>
        <w:tabs>
          <w:tab w:val="left" w:pos="1134"/>
        </w:tabs>
        <w:ind w:left="0" w:firstLine="709"/>
        <w:jc w:val="both"/>
        <w:rPr>
          <w:szCs w:val="24"/>
        </w:rPr>
      </w:pPr>
      <w:r w:rsidRPr="00F67391">
        <w:rPr>
          <w:szCs w:val="24"/>
        </w:rPr>
        <w:t xml:space="preserve">Piedāvājumu pretendents var iesniegt līdz </w:t>
      </w:r>
      <w:r w:rsidRPr="00DC4991">
        <w:rPr>
          <w:szCs w:val="24"/>
        </w:rPr>
        <w:t>202</w:t>
      </w:r>
      <w:r w:rsidR="00DC4991" w:rsidRPr="00DC4991">
        <w:rPr>
          <w:szCs w:val="24"/>
        </w:rPr>
        <w:t>6. </w:t>
      </w:r>
      <w:r w:rsidRPr="00DC4991">
        <w:rPr>
          <w:szCs w:val="24"/>
        </w:rPr>
        <w:t>gada</w:t>
      </w:r>
      <w:r w:rsidRPr="00F67391">
        <w:rPr>
          <w:szCs w:val="24"/>
        </w:rPr>
        <w:t xml:space="preserve"> </w:t>
      </w:r>
      <w:r w:rsidR="005957C2">
        <w:rPr>
          <w:szCs w:val="24"/>
        </w:rPr>
        <w:t>15.maija</w:t>
      </w:r>
      <w:r w:rsidR="005957C2" w:rsidRPr="00F67391">
        <w:rPr>
          <w:szCs w:val="24"/>
        </w:rPr>
        <w:t xml:space="preserve"> </w:t>
      </w:r>
      <w:r w:rsidRPr="00F67391">
        <w:rPr>
          <w:szCs w:val="24"/>
        </w:rPr>
        <w:t xml:space="preserve">plkst. 10.00, nosūtot piedāvājumu uz elektroniskā pasta adresi:  </w:t>
      </w:r>
      <w:hyperlink r:id="rId16" w:history="1">
        <w:r w:rsidR="005957C2" w:rsidRPr="00DA7C33">
          <w:rPr>
            <w:rStyle w:val="Hyperlink"/>
            <w:szCs w:val="24"/>
          </w:rPr>
          <w:t>Antra.Vimane@vid.gov.lv</w:t>
        </w:r>
      </w:hyperlink>
      <w:r w:rsidR="005957C2">
        <w:rPr>
          <w:szCs w:val="24"/>
        </w:rPr>
        <w:t xml:space="preserve"> </w:t>
      </w:r>
      <w:r w:rsidRPr="00F67391">
        <w:rPr>
          <w:szCs w:val="24"/>
        </w:rPr>
        <w:t xml:space="preserve">. </w:t>
      </w:r>
    </w:p>
    <w:p w14:paraId="73CD6B36" w14:textId="7F3BC99E" w:rsidR="00F67391" w:rsidRPr="00F67391" w:rsidRDefault="00F67391" w:rsidP="00F67391">
      <w:pPr>
        <w:pStyle w:val="ListParagraph"/>
        <w:numPr>
          <w:ilvl w:val="1"/>
          <w:numId w:val="1"/>
        </w:numPr>
        <w:tabs>
          <w:tab w:val="left" w:pos="1134"/>
        </w:tabs>
        <w:ind w:left="0" w:firstLine="709"/>
        <w:jc w:val="both"/>
        <w:rPr>
          <w:szCs w:val="24"/>
        </w:rPr>
      </w:pPr>
      <w:r>
        <w:rPr>
          <w:szCs w:val="24"/>
        </w:rPr>
        <w:t>P</w:t>
      </w:r>
      <w:r w:rsidRPr="00F67391">
        <w:rPr>
          <w:szCs w:val="24"/>
        </w:rPr>
        <w:t>iedāvājums jāaizpilda elektroniski ar Microsoft Office 2016 (vai jaunākas programmatūras versijas) rīkiem lasāmā formātā;</w:t>
      </w:r>
    </w:p>
    <w:p w14:paraId="53EB08FF" w14:textId="77777777" w:rsidR="001375F2" w:rsidRPr="00F67391" w:rsidRDefault="001375F2" w:rsidP="002F5E25">
      <w:pPr>
        <w:pStyle w:val="ListParagraph"/>
        <w:numPr>
          <w:ilvl w:val="1"/>
          <w:numId w:val="1"/>
        </w:numPr>
        <w:tabs>
          <w:tab w:val="left" w:pos="1134"/>
        </w:tabs>
        <w:ind w:left="0" w:firstLine="709"/>
        <w:jc w:val="both"/>
        <w:rPr>
          <w:szCs w:val="24"/>
        </w:rPr>
      </w:pPr>
      <w:r w:rsidRPr="00F67391">
        <w:rPr>
          <w:szCs w:val="24"/>
        </w:rPr>
        <w:t>Pretendents pirms piedāvājumu iesniegšanas termiņa beigām var grozīt vai atsaukt iesniegto piedāvājumu.</w:t>
      </w:r>
    </w:p>
    <w:p w14:paraId="7AC512B3" w14:textId="77777777" w:rsidR="001375F2" w:rsidRPr="00F67391" w:rsidRDefault="001375F2" w:rsidP="002F5E25">
      <w:pPr>
        <w:pStyle w:val="ListParagraph"/>
        <w:numPr>
          <w:ilvl w:val="1"/>
          <w:numId w:val="1"/>
        </w:numPr>
        <w:tabs>
          <w:tab w:val="left" w:pos="1134"/>
        </w:tabs>
        <w:ind w:left="0" w:firstLine="709"/>
        <w:jc w:val="both"/>
        <w:rPr>
          <w:szCs w:val="24"/>
        </w:rPr>
      </w:pPr>
      <w:r w:rsidRPr="00F67391">
        <w:rPr>
          <w:szCs w:val="24"/>
        </w:rPr>
        <w:t>Pēc piedāvājuma iesniegšanas termiņa beigām pretendentam nav tiesību mainīt savu piedāvājumu.</w:t>
      </w:r>
    </w:p>
    <w:p w14:paraId="756B44BA" w14:textId="77777777" w:rsidR="001375F2" w:rsidRPr="00F67391" w:rsidRDefault="001375F2" w:rsidP="002F5E25">
      <w:pPr>
        <w:pStyle w:val="ListParagraph"/>
        <w:numPr>
          <w:ilvl w:val="1"/>
          <w:numId w:val="1"/>
        </w:numPr>
        <w:tabs>
          <w:tab w:val="left" w:pos="1134"/>
        </w:tabs>
        <w:ind w:left="0" w:firstLine="709"/>
        <w:jc w:val="both"/>
        <w:rPr>
          <w:szCs w:val="24"/>
        </w:rPr>
      </w:pPr>
      <w:r w:rsidRPr="00F67391">
        <w:rPr>
          <w:szCs w:val="24"/>
        </w:rPr>
        <w:t>Piedāvājumam  jābūt aizsargātam, izmantojot šifrēšanu. Instrukciju skat. 1.pielikumā.</w:t>
      </w:r>
    </w:p>
    <w:p w14:paraId="2F387C65" w14:textId="00D4B8F4" w:rsidR="001375F2" w:rsidRPr="00F67391" w:rsidRDefault="001375F2" w:rsidP="002F5E25">
      <w:pPr>
        <w:pStyle w:val="ListParagraph"/>
        <w:numPr>
          <w:ilvl w:val="1"/>
          <w:numId w:val="1"/>
        </w:numPr>
        <w:tabs>
          <w:tab w:val="left" w:pos="1134"/>
        </w:tabs>
        <w:ind w:left="0" w:firstLine="709"/>
        <w:jc w:val="both"/>
        <w:rPr>
          <w:b/>
          <w:bCs/>
          <w:szCs w:val="24"/>
        </w:rPr>
      </w:pPr>
      <w:r w:rsidRPr="00F67391">
        <w:rPr>
          <w:b/>
          <w:bCs/>
          <w:szCs w:val="24"/>
        </w:rPr>
        <w:t xml:space="preserve">Piedāvājuma </w:t>
      </w:r>
      <w:r w:rsidRPr="00DC4991">
        <w:rPr>
          <w:b/>
          <w:bCs/>
          <w:szCs w:val="24"/>
        </w:rPr>
        <w:t xml:space="preserve">iesniedzējs </w:t>
      </w:r>
      <w:r w:rsidR="005513B1" w:rsidRPr="00DC4991">
        <w:rPr>
          <w:b/>
          <w:bCs/>
          <w:szCs w:val="24"/>
        </w:rPr>
        <w:t>202</w:t>
      </w:r>
      <w:r w:rsidR="00DC4991" w:rsidRPr="00DC4991">
        <w:rPr>
          <w:b/>
          <w:bCs/>
          <w:szCs w:val="24"/>
        </w:rPr>
        <w:t>6. </w:t>
      </w:r>
      <w:r w:rsidRPr="00DC4991">
        <w:rPr>
          <w:b/>
          <w:bCs/>
          <w:szCs w:val="24"/>
        </w:rPr>
        <w:t>gada</w:t>
      </w:r>
      <w:r w:rsidRPr="00F67391">
        <w:rPr>
          <w:b/>
          <w:bCs/>
          <w:szCs w:val="24"/>
        </w:rPr>
        <w:t xml:space="preserve"> </w:t>
      </w:r>
      <w:r w:rsidR="005957C2">
        <w:rPr>
          <w:b/>
          <w:bCs/>
          <w:szCs w:val="24"/>
        </w:rPr>
        <w:t>15.maijā</w:t>
      </w:r>
      <w:r w:rsidR="005957C2" w:rsidRPr="00F67391">
        <w:rPr>
          <w:b/>
          <w:bCs/>
          <w:szCs w:val="24"/>
        </w:rPr>
        <w:t xml:space="preserve"> </w:t>
      </w:r>
      <w:r w:rsidRPr="00F67391">
        <w:rPr>
          <w:b/>
          <w:bCs/>
          <w:szCs w:val="24"/>
        </w:rPr>
        <w:t xml:space="preserve">no plkst. 10.00 līdz plkst. 11.00 </w:t>
      </w:r>
      <w:proofErr w:type="spellStart"/>
      <w:r w:rsidRPr="00F67391">
        <w:rPr>
          <w:b/>
          <w:bCs/>
          <w:szCs w:val="24"/>
        </w:rPr>
        <w:t>nosūta</w:t>
      </w:r>
      <w:proofErr w:type="spellEnd"/>
      <w:r w:rsidRPr="00F67391">
        <w:rPr>
          <w:b/>
          <w:bCs/>
          <w:szCs w:val="24"/>
        </w:rPr>
        <w:t xml:space="preserve"> uz elektronisko pasta adresi: </w:t>
      </w:r>
      <w:hyperlink r:id="rId17" w:history="1">
        <w:r w:rsidR="005957C2" w:rsidRPr="00DA7C33">
          <w:rPr>
            <w:rStyle w:val="Hyperlink"/>
            <w:b/>
            <w:bCs/>
            <w:szCs w:val="24"/>
          </w:rPr>
          <w:t>Antra.Vimane@vid.gov.lv</w:t>
        </w:r>
      </w:hyperlink>
      <w:r w:rsidR="005957C2">
        <w:rPr>
          <w:b/>
          <w:bCs/>
          <w:szCs w:val="24"/>
        </w:rPr>
        <w:t xml:space="preserve"> </w:t>
      </w:r>
      <w:r w:rsidRPr="00F67391">
        <w:rPr>
          <w:b/>
          <w:bCs/>
          <w:szCs w:val="24"/>
        </w:rPr>
        <w:t xml:space="preserve"> paroli šifrētā piedāvājuma atvēršanai. </w:t>
      </w:r>
    </w:p>
    <w:p w14:paraId="25090D07" w14:textId="18EBCC32" w:rsidR="001375F2" w:rsidRPr="00F67391" w:rsidRDefault="001375F2" w:rsidP="002F5E25">
      <w:pPr>
        <w:pStyle w:val="ListParagraph"/>
        <w:numPr>
          <w:ilvl w:val="1"/>
          <w:numId w:val="1"/>
        </w:numPr>
        <w:tabs>
          <w:tab w:val="left" w:pos="1134"/>
        </w:tabs>
        <w:ind w:left="0" w:firstLine="709"/>
        <w:jc w:val="both"/>
        <w:rPr>
          <w:szCs w:val="24"/>
        </w:rPr>
      </w:pPr>
      <w:r w:rsidRPr="00F67391">
        <w:rPr>
          <w:szCs w:val="24"/>
        </w:rPr>
        <w:t>Piedāvājumu, kas nav iesniegts noteiktajā kārtībā vai kas ir iesniegts nešifrētā veidā un/vai kuram šīs sadaļas 5.</w:t>
      </w:r>
      <w:r w:rsidR="00CF5F73" w:rsidRPr="00F67391">
        <w:rPr>
          <w:szCs w:val="24"/>
        </w:rPr>
        <w:t>5. apakš</w:t>
      </w:r>
      <w:r w:rsidRPr="00F67391">
        <w:rPr>
          <w:szCs w:val="24"/>
        </w:rPr>
        <w:t>punktā noteiktajā termiņā nav atsūtīta parole, Pasūtītājs neizskata.</w:t>
      </w:r>
    </w:p>
    <w:p w14:paraId="0C420E32" w14:textId="6AF4AA8D" w:rsidR="00055B1F" w:rsidRPr="00821E4F" w:rsidRDefault="00055B1F" w:rsidP="005513B1">
      <w:pPr>
        <w:pStyle w:val="ListParagraph"/>
        <w:numPr>
          <w:ilvl w:val="1"/>
          <w:numId w:val="1"/>
        </w:numPr>
        <w:tabs>
          <w:tab w:val="left" w:pos="1134"/>
        </w:tabs>
        <w:ind w:left="0" w:firstLine="709"/>
        <w:jc w:val="both"/>
        <w:rPr>
          <w:i/>
          <w:iCs/>
          <w:szCs w:val="24"/>
          <w:lang w:eastAsia="lv-LV"/>
        </w:rPr>
      </w:pPr>
      <w:r w:rsidRPr="00821E4F">
        <w:rPr>
          <w:szCs w:val="24"/>
        </w:rPr>
        <w:t xml:space="preserve">Lai piedāvājums tiktu saņemts VID, lūdzam personas piedāvājumu iesniegšanai izmantot e-pastu, kura sūtījuma FROM adreses domēns sakrīt ar faktiskā sūtītāja domēnu. </w:t>
      </w:r>
    </w:p>
    <w:p w14:paraId="6BB7388D" w14:textId="133D5D91" w:rsidR="002F7069" w:rsidRPr="00DC4991" w:rsidRDefault="00055B1F" w:rsidP="002F7069">
      <w:pPr>
        <w:pStyle w:val="ListParagraph"/>
        <w:numPr>
          <w:ilvl w:val="1"/>
          <w:numId w:val="1"/>
        </w:numPr>
        <w:tabs>
          <w:tab w:val="left" w:pos="1134"/>
        </w:tabs>
        <w:ind w:left="0" w:firstLine="709"/>
        <w:jc w:val="both"/>
        <w:rPr>
          <w:rFonts w:eastAsia="Times New Roman" w:cs="Times New Roman"/>
          <w:szCs w:val="24"/>
          <w:lang w:eastAsia="lv-LV"/>
        </w:rPr>
      </w:pPr>
      <w:r w:rsidRPr="00821E4F">
        <w:rPr>
          <w:szCs w:val="24"/>
        </w:rPr>
        <w:t>Aicinām</w:t>
      </w:r>
      <w:r w:rsidRPr="00F67391">
        <w:rPr>
          <w:szCs w:val="24"/>
        </w:rPr>
        <w:t xml:space="preserve"> pretendentu pēc piedāvājuma nosūtīšanas pārliecināties vai tiek saņemta atbilde, kas apliecina</w:t>
      </w:r>
      <w:r w:rsidRPr="00F67391">
        <w:rPr>
          <w:iCs/>
          <w:szCs w:val="24"/>
        </w:rPr>
        <w:t xml:space="preserve"> piedāvājuma saņemšanu. Atbildes nesaņemšanas </w:t>
      </w:r>
      <w:r w:rsidRPr="00DC4991">
        <w:rPr>
          <w:iCs/>
          <w:szCs w:val="24"/>
        </w:rPr>
        <w:t xml:space="preserve">gadījumā zvanīt – </w:t>
      </w:r>
      <w:r w:rsidR="00DC4991" w:rsidRPr="00DC4991">
        <w:rPr>
          <w:iCs/>
          <w:szCs w:val="24"/>
        </w:rPr>
        <w:t>Antra Vīmane</w:t>
      </w:r>
      <w:r w:rsidRPr="00DC4991">
        <w:rPr>
          <w:iCs/>
          <w:szCs w:val="24"/>
        </w:rPr>
        <w:t xml:space="preserve">, </w:t>
      </w:r>
      <w:r w:rsidR="00DC4991" w:rsidRPr="00DC4991">
        <w:rPr>
          <w:iCs/>
          <w:szCs w:val="24"/>
        </w:rPr>
        <w:t>tālr. 67120205</w:t>
      </w:r>
    </w:p>
    <w:p w14:paraId="63F255D9" w14:textId="012BA9D1" w:rsidR="00B7013E" w:rsidRPr="00DC4991" w:rsidRDefault="00B7013E" w:rsidP="00B7013E">
      <w:pPr>
        <w:pStyle w:val="ListParagraph"/>
        <w:numPr>
          <w:ilvl w:val="0"/>
          <w:numId w:val="1"/>
        </w:numPr>
        <w:tabs>
          <w:tab w:val="left" w:pos="1134"/>
        </w:tabs>
        <w:jc w:val="both"/>
        <w:rPr>
          <w:rFonts w:eastAsia="Times New Roman" w:cs="Times New Roman"/>
          <w:szCs w:val="24"/>
          <w:lang w:eastAsia="lv-LV"/>
        </w:rPr>
      </w:pPr>
      <w:r w:rsidRPr="00DC4991">
        <w:rPr>
          <w:rFonts w:eastAsia="Times New Roman" w:cs="Times New Roman"/>
          <w:szCs w:val="24"/>
          <w:lang w:eastAsia="lv-LV"/>
        </w:rPr>
        <w:t>Citi noteikumi</w:t>
      </w:r>
    </w:p>
    <w:p w14:paraId="2F15BD63" w14:textId="77777777" w:rsidR="00B7013E" w:rsidRPr="00DC4991" w:rsidRDefault="00B7013E" w:rsidP="00B7013E">
      <w:pPr>
        <w:pStyle w:val="ListParagraph"/>
        <w:ind w:right="-1"/>
        <w:jc w:val="both"/>
        <w:rPr>
          <w:rFonts w:cs="Times New Roman"/>
          <w:iCs/>
          <w:szCs w:val="24"/>
        </w:rPr>
      </w:pPr>
      <w:r w:rsidRPr="00DC4991">
        <w:rPr>
          <w:rFonts w:cs="Times New Roman"/>
          <w:iCs/>
          <w:szCs w:val="24"/>
        </w:rPr>
        <w:t xml:space="preserve">Pretendentu piedāvājumos iekļautā informācija, kas satur fizisko personu datus (turpmāk – Personas dati), tiks apstrādāta, lai nodrošinātu </w:t>
      </w:r>
      <w:r w:rsidRPr="00DC4991">
        <w:rPr>
          <w:rFonts w:cs="Times New Roman"/>
          <w:b/>
          <w:bCs/>
          <w:iCs/>
          <w:szCs w:val="24"/>
        </w:rPr>
        <w:t>Iepirkuma norisi un līguma izpildi</w:t>
      </w:r>
      <w:r w:rsidRPr="00DC4991">
        <w:rPr>
          <w:rFonts w:cs="Times New Roman"/>
          <w:iCs/>
          <w:szCs w:val="24"/>
        </w:rPr>
        <w:t xml:space="preserve">. </w:t>
      </w:r>
    </w:p>
    <w:p w14:paraId="700F5D5F" w14:textId="77777777" w:rsidR="00B7013E" w:rsidRPr="00DC4991" w:rsidRDefault="00B7013E" w:rsidP="00B7013E">
      <w:pPr>
        <w:pStyle w:val="ListParagraph"/>
        <w:ind w:right="-1"/>
        <w:jc w:val="both"/>
        <w:rPr>
          <w:rFonts w:cs="Times New Roman"/>
          <w:iCs/>
          <w:szCs w:val="24"/>
        </w:rPr>
      </w:pPr>
    </w:p>
    <w:p w14:paraId="187E009F" w14:textId="77777777" w:rsidR="00B7013E" w:rsidRPr="00DC4991" w:rsidRDefault="00B7013E" w:rsidP="00B7013E">
      <w:pPr>
        <w:pStyle w:val="ListParagraph"/>
        <w:ind w:right="-1"/>
        <w:jc w:val="both"/>
        <w:rPr>
          <w:rFonts w:cs="Times New Roman"/>
          <w:iCs/>
          <w:szCs w:val="24"/>
        </w:rPr>
      </w:pPr>
      <w:r w:rsidRPr="00DC4991">
        <w:rPr>
          <w:rFonts w:cs="Times New Roman"/>
          <w:b/>
          <w:iCs/>
          <w:szCs w:val="24"/>
        </w:rPr>
        <w:t>Personas datu pārzinis</w:t>
      </w:r>
      <w:r w:rsidRPr="00DC4991">
        <w:rPr>
          <w:rFonts w:cs="Times New Roman"/>
          <w:iCs/>
          <w:szCs w:val="24"/>
        </w:rPr>
        <w:t xml:space="preserve">: Valsts ieņēmumu dienests, </w:t>
      </w:r>
      <w:proofErr w:type="spellStart"/>
      <w:r w:rsidRPr="00DC4991">
        <w:rPr>
          <w:rFonts w:cs="Times New Roman"/>
          <w:iCs/>
          <w:szCs w:val="24"/>
        </w:rPr>
        <w:t>reģ</w:t>
      </w:r>
      <w:proofErr w:type="spellEnd"/>
      <w:r w:rsidRPr="00DC4991">
        <w:rPr>
          <w:rFonts w:cs="Times New Roman"/>
          <w:iCs/>
          <w:szCs w:val="24"/>
        </w:rPr>
        <w:t xml:space="preserve">. Nr. 90000069281, Talejas iela 1, Rīga, LV-1978, tālrunis +371 67120000, e-pasta adrese </w:t>
      </w:r>
      <w:hyperlink r:id="rId18" w:history="1">
        <w:r w:rsidRPr="00DC4991">
          <w:rPr>
            <w:rStyle w:val="Hyperlink"/>
            <w:iCs/>
            <w:szCs w:val="24"/>
          </w:rPr>
          <w:t>vid@vid.gov.lv</w:t>
        </w:r>
      </w:hyperlink>
      <w:r w:rsidRPr="00DC4991">
        <w:rPr>
          <w:rFonts w:cs="Times New Roman"/>
          <w:iCs/>
          <w:szCs w:val="24"/>
        </w:rPr>
        <w:t>. Papildu informāciju par personas datu apstrādi VID var iegūt VID tīmekļvietnē (</w:t>
      </w:r>
      <w:hyperlink r:id="rId19" w:history="1">
        <w:r w:rsidRPr="00DC4991">
          <w:rPr>
            <w:rStyle w:val="Hyperlink"/>
            <w:iCs/>
            <w:szCs w:val="24"/>
          </w:rPr>
          <w:t>https://www.vid.gov.lv/lv/personas-datu-apstrade-vid</w:t>
        </w:r>
      </w:hyperlink>
      <w:r w:rsidRPr="00DC4991">
        <w:rPr>
          <w:rFonts w:cs="Times New Roman"/>
          <w:iCs/>
          <w:szCs w:val="24"/>
        </w:rPr>
        <w:t xml:space="preserve">). </w:t>
      </w:r>
    </w:p>
    <w:p w14:paraId="26D6E3DD" w14:textId="45080C80" w:rsidR="00B7013E" w:rsidRPr="00DC4991" w:rsidRDefault="00B7013E" w:rsidP="00B7013E">
      <w:pPr>
        <w:pStyle w:val="ListParagraph"/>
        <w:ind w:right="-1"/>
        <w:jc w:val="both"/>
        <w:rPr>
          <w:rFonts w:cs="Times New Roman"/>
          <w:iCs/>
        </w:rPr>
      </w:pPr>
    </w:p>
    <w:p w14:paraId="1CF06C48" w14:textId="77777777" w:rsidR="00B7013E" w:rsidRPr="00DC4991" w:rsidRDefault="00B7013E" w:rsidP="00B7013E">
      <w:pPr>
        <w:pStyle w:val="ListParagraph"/>
        <w:ind w:right="-1"/>
        <w:jc w:val="both"/>
        <w:rPr>
          <w:rFonts w:cs="Times New Roman"/>
          <w:iCs/>
        </w:rPr>
      </w:pPr>
    </w:p>
    <w:p w14:paraId="4E76B536" w14:textId="77777777" w:rsidR="00B7013E" w:rsidRPr="00B7013E" w:rsidRDefault="00B7013E" w:rsidP="00B7013E">
      <w:pPr>
        <w:pStyle w:val="ListParagraph"/>
        <w:ind w:right="-1"/>
        <w:jc w:val="both"/>
        <w:rPr>
          <w:rFonts w:cs="Times New Roman"/>
          <w:iCs/>
        </w:rPr>
      </w:pPr>
      <w:r w:rsidRPr="00DC4991">
        <w:rPr>
          <w:rFonts w:cs="Times New Roman"/>
          <w:iCs/>
        </w:rPr>
        <w:t>Pretendents ir atbildīgs par datu subjektu informēšanu par personas datu nodošanu VID Iepirkuma ietvaros atbilstoši Datu regulas</w:t>
      </w:r>
      <w:r w:rsidRPr="00DC4991">
        <w:rPr>
          <w:rStyle w:val="FootnoteReference"/>
          <w:iCs/>
        </w:rPr>
        <w:footnoteReference w:id="4"/>
      </w:r>
      <w:r w:rsidRPr="00DC4991">
        <w:rPr>
          <w:rFonts w:cs="Times New Roman"/>
          <w:iCs/>
        </w:rPr>
        <w:t xml:space="preserve"> 13. pantā noteiktajam.</w:t>
      </w:r>
    </w:p>
    <w:p w14:paraId="4541F000" w14:textId="77777777" w:rsidR="00B7013E" w:rsidRPr="00B7013E" w:rsidRDefault="00B7013E" w:rsidP="00B7013E">
      <w:pPr>
        <w:pStyle w:val="ListParagraph"/>
        <w:tabs>
          <w:tab w:val="left" w:pos="1134"/>
        </w:tabs>
        <w:jc w:val="both"/>
        <w:rPr>
          <w:rFonts w:eastAsia="Times New Roman" w:cs="Times New Roman"/>
          <w:szCs w:val="24"/>
          <w:lang w:eastAsia="lv-LV"/>
        </w:rPr>
      </w:pPr>
    </w:p>
    <w:p w14:paraId="73317918" w14:textId="77777777" w:rsidR="001375F2" w:rsidRDefault="001375F2" w:rsidP="001375F2">
      <w:pPr>
        <w:tabs>
          <w:tab w:val="left" w:pos="993"/>
        </w:tabs>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DC4991">
        <w:rPr>
          <w:rFonts w:cs="Times New Roman"/>
          <w:sz w:val="20"/>
          <w:szCs w:val="20"/>
        </w:rPr>
        <w:lastRenderedPageBreak/>
        <w:t>1.pielikums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20"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21"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1858B692"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D83771">
      <w:headerReference w:type="even" r:id="rId25"/>
      <w:headerReference w:type="default" r:id="rId26"/>
      <w:footerReference w:type="even" r:id="rId27"/>
      <w:footerReference w:type="default" r:id="rId28"/>
      <w:headerReference w:type="first" r:id="rId29"/>
      <w:footerReference w:type="first" r:id="rId3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22DBB" w14:textId="77777777" w:rsidR="00C87990" w:rsidRDefault="00C87990" w:rsidP="00183526">
      <w:r>
        <w:separator/>
      </w:r>
    </w:p>
  </w:endnote>
  <w:endnote w:type="continuationSeparator" w:id="0">
    <w:p w14:paraId="02DCCA1D" w14:textId="77777777" w:rsidR="00C87990" w:rsidRDefault="00C87990" w:rsidP="00183526">
      <w:r>
        <w:continuationSeparator/>
      </w:r>
    </w:p>
  </w:endnote>
  <w:endnote w:type="continuationNotice" w:id="1">
    <w:p w14:paraId="6C38D525" w14:textId="77777777" w:rsidR="00C87990" w:rsidRDefault="00C879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Bold">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28726" w14:textId="77777777" w:rsidR="00C87990" w:rsidRDefault="00C87990" w:rsidP="00183526">
      <w:r>
        <w:separator/>
      </w:r>
    </w:p>
  </w:footnote>
  <w:footnote w:type="continuationSeparator" w:id="0">
    <w:p w14:paraId="326149FC" w14:textId="77777777" w:rsidR="00C87990" w:rsidRDefault="00C87990" w:rsidP="00183526">
      <w:r>
        <w:continuationSeparator/>
      </w:r>
    </w:p>
  </w:footnote>
  <w:footnote w:type="continuationNotice" w:id="1">
    <w:p w14:paraId="58DD3895" w14:textId="77777777" w:rsidR="00C87990" w:rsidRDefault="00C87990"/>
  </w:footnote>
  <w:footnote w:id="2">
    <w:p w14:paraId="3CF04AAF" w14:textId="461E1328" w:rsidR="001D417F" w:rsidRDefault="001D417F">
      <w:pPr>
        <w:pStyle w:val="FootnoteText"/>
      </w:pPr>
      <w:r>
        <w:rPr>
          <w:rStyle w:val="FootnoteReference"/>
        </w:rPr>
        <w:footnoteRef/>
      </w:r>
      <w:r>
        <w:t xml:space="preserve"> </w:t>
      </w:r>
      <w:r w:rsidRPr="001D417F">
        <w:t>Aizpilda pretendents, ierakstot vārdu “APLIECINĀM” vai “NODROŠINĀSIM”, vai “PIEKRĪTAM”, vai citādi raksturojot savas spējas nodrošināt prasību ievērošanu.</w:t>
      </w:r>
    </w:p>
  </w:footnote>
  <w:footnote w:id="3">
    <w:p w14:paraId="08C1E596" w14:textId="3A5A6DAF" w:rsidR="00C127B3" w:rsidRDefault="00C127B3" w:rsidP="00821E4F">
      <w:pPr>
        <w:pStyle w:val="FootnoteText"/>
        <w:jc w:val="both"/>
      </w:pPr>
      <w:r>
        <w:rPr>
          <w:rStyle w:val="FootnoteReference"/>
        </w:rPr>
        <w:footnoteRef/>
      </w:r>
      <w:r>
        <w:t xml:space="preserve"> </w:t>
      </w:r>
      <w:r w:rsidRPr="00C127B3">
        <w:t>Ja piedāvājumā iekļautos dokumentus paraksta pretendenta pilnvarota persona, piedāvājumam pievieno pretendenta pārstāvja ar paraksta tiesībām izdotu pilnvaru (oriģinālu vai apliecinātu kopiju) attiecīgajai personai pārstāvēt pretendenta intereses.</w:t>
      </w:r>
    </w:p>
  </w:footnote>
  <w:footnote w:id="4">
    <w:p w14:paraId="3B12B527" w14:textId="77777777" w:rsidR="00B7013E" w:rsidRPr="00F65627" w:rsidRDefault="00B7013E" w:rsidP="00B7013E">
      <w:pPr>
        <w:pStyle w:val="FootnoteText"/>
        <w:rPr>
          <w:rFonts w:cs="Times New Roman"/>
        </w:rPr>
      </w:pPr>
      <w:r w:rsidRPr="00F65627">
        <w:rPr>
          <w:rStyle w:val="FootnoteReference"/>
        </w:rPr>
        <w:footnoteRef/>
      </w:r>
      <w:r w:rsidRPr="00F65627">
        <w:rPr>
          <w:rFonts w:cs="Times New Roman"/>
        </w:rPr>
        <w:t xml:space="preserve"> </w:t>
      </w:r>
      <w:hyperlink r:id="rId1" w:history="1">
        <w:r w:rsidRPr="00F65627">
          <w:rPr>
            <w:rStyle w:val="Hyperlink"/>
          </w:rPr>
          <w:t>EIROPAS PARLAMENTA UN PADOMES REGULA (ES) 2016/ 679 - (2016. gada 27. aprīlis) - par fizisku personu aizsardzību attiecībā uz personas datu apstrādi un šādu datu brīvu apriti un ar ko atceļ Direktīvu 95/ 46/ EK (Vispārīgā datu aizsardzības regula)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4D14C1"/>
    <w:multiLevelType w:val="multilevel"/>
    <w:tmpl w:val="38301534"/>
    <w:lvl w:ilvl="0">
      <w:start w:val="1"/>
      <w:numFmt w:val="decimal"/>
      <w:lvlText w:val="%1."/>
      <w:lvlJc w:val="left"/>
      <w:pPr>
        <w:ind w:left="363" w:hanging="360"/>
      </w:pPr>
      <w:rPr>
        <w:rFonts w:hint="default"/>
      </w:rPr>
    </w:lvl>
    <w:lvl w:ilvl="1">
      <w:start w:val="4"/>
      <w:numFmt w:val="decimal"/>
      <w:isLgl/>
      <w:lvlText w:val="%1.%2."/>
      <w:lvlJc w:val="left"/>
      <w:pPr>
        <w:ind w:left="618" w:hanging="615"/>
      </w:pPr>
      <w:rPr>
        <w:rFonts w:hint="default"/>
        <w:b/>
      </w:rPr>
    </w:lvl>
    <w:lvl w:ilvl="2">
      <w:start w:val="2"/>
      <w:numFmt w:val="decimal"/>
      <w:isLgl/>
      <w:lvlText w:val="%1.%2.%3."/>
      <w:lvlJc w:val="left"/>
      <w:pPr>
        <w:ind w:left="723" w:hanging="720"/>
      </w:pPr>
      <w:rPr>
        <w:rFonts w:hint="default"/>
        <w:b/>
      </w:rPr>
    </w:lvl>
    <w:lvl w:ilvl="3">
      <w:start w:val="1"/>
      <w:numFmt w:val="decimal"/>
      <w:isLgl/>
      <w:lvlText w:val="%1.%2.%3.%4."/>
      <w:lvlJc w:val="left"/>
      <w:pPr>
        <w:ind w:left="723" w:hanging="720"/>
      </w:pPr>
      <w:rPr>
        <w:rFonts w:hint="default"/>
        <w:b/>
      </w:rPr>
    </w:lvl>
    <w:lvl w:ilvl="4">
      <w:start w:val="1"/>
      <w:numFmt w:val="decimal"/>
      <w:isLgl/>
      <w:lvlText w:val="%1.%2.%3.%4.%5."/>
      <w:lvlJc w:val="left"/>
      <w:pPr>
        <w:ind w:left="1083" w:hanging="1080"/>
      </w:pPr>
      <w:rPr>
        <w:rFonts w:hint="default"/>
        <w:b/>
      </w:rPr>
    </w:lvl>
    <w:lvl w:ilvl="5">
      <w:start w:val="1"/>
      <w:numFmt w:val="decimal"/>
      <w:isLgl/>
      <w:lvlText w:val="%1.%2.%3.%4.%5.%6."/>
      <w:lvlJc w:val="left"/>
      <w:pPr>
        <w:ind w:left="1083" w:hanging="1080"/>
      </w:pPr>
      <w:rPr>
        <w:rFonts w:hint="default"/>
        <w:b/>
      </w:rPr>
    </w:lvl>
    <w:lvl w:ilvl="6">
      <w:start w:val="1"/>
      <w:numFmt w:val="decimal"/>
      <w:isLgl/>
      <w:lvlText w:val="%1.%2.%3.%4.%5.%6.%7."/>
      <w:lvlJc w:val="left"/>
      <w:pPr>
        <w:ind w:left="1443" w:hanging="1440"/>
      </w:pPr>
      <w:rPr>
        <w:rFonts w:hint="default"/>
        <w:b/>
      </w:rPr>
    </w:lvl>
    <w:lvl w:ilvl="7">
      <w:start w:val="1"/>
      <w:numFmt w:val="decimal"/>
      <w:isLgl/>
      <w:lvlText w:val="%1.%2.%3.%4.%5.%6.%7.%8."/>
      <w:lvlJc w:val="left"/>
      <w:pPr>
        <w:ind w:left="1443" w:hanging="1440"/>
      </w:pPr>
      <w:rPr>
        <w:rFonts w:hint="default"/>
        <w:b/>
      </w:rPr>
    </w:lvl>
    <w:lvl w:ilvl="8">
      <w:start w:val="1"/>
      <w:numFmt w:val="decimal"/>
      <w:isLgl/>
      <w:lvlText w:val="%1.%2.%3.%4.%5.%6.%7.%8.%9."/>
      <w:lvlJc w:val="left"/>
      <w:pPr>
        <w:ind w:left="1803" w:hanging="1800"/>
      </w:pPr>
      <w:rPr>
        <w:rFonts w:hint="default"/>
        <w:b/>
      </w:rPr>
    </w:lvl>
  </w:abstractNum>
  <w:abstractNum w:abstractNumId="5"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1"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2"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3"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494A8D"/>
    <w:multiLevelType w:val="multilevel"/>
    <w:tmpl w:val="94F2946C"/>
    <w:lvl w:ilvl="0">
      <w:start w:val="1"/>
      <w:numFmt w:val="decimal"/>
      <w:lvlText w:val="%1."/>
      <w:lvlJc w:val="left"/>
      <w:pPr>
        <w:ind w:left="720" w:hanging="360"/>
      </w:pPr>
      <w:rPr>
        <w:rFonts w:cs="Times New Roman" w:hint="default"/>
        <w:sz w:val="24"/>
        <w:szCs w:val="24"/>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3"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7"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8"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3A25391"/>
    <w:multiLevelType w:val="multilevel"/>
    <w:tmpl w:val="168C7A2A"/>
    <w:lvl w:ilvl="0">
      <w:start w:val="1"/>
      <w:numFmt w:val="decimal"/>
      <w:lvlText w:val="%1."/>
      <w:lvlJc w:val="left"/>
      <w:pPr>
        <w:tabs>
          <w:tab w:val="num" w:pos="420"/>
        </w:tabs>
        <w:ind w:left="420" w:hanging="420"/>
      </w:p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1997"/>
        </w:tabs>
        <w:ind w:left="1997" w:hanging="720"/>
      </w:pPr>
      <w:rPr>
        <w:color w:val="auto"/>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1"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2"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3545D13"/>
    <w:multiLevelType w:val="multilevel"/>
    <w:tmpl w:val="1E587C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9" w15:restartNumberingAfterBreak="0">
    <w:nsid w:val="683C1910"/>
    <w:multiLevelType w:val="multilevel"/>
    <w:tmpl w:val="70D88960"/>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b w:val="0"/>
        <w:i w:val="0"/>
        <w:iCs w:val="0"/>
        <w:strike w:val="0"/>
        <w:color w:val="auto"/>
      </w:rPr>
    </w:lvl>
    <w:lvl w:ilvl="2">
      <w:start w:val="1"/>
      <w:numFmt w:val="decimal"/>
      <w:lvlText w:val="%1.%2.%3."/>
      <w:lvlJc w:val="left"/>
      <w:pPr>
        <w:tabs>
          <w:tab w:val="num" w:pos="1997"/>
        </w:tabs>
        <w:ind w:left="1997" w:hanging="720"/>
      </w:pPr>
      <w:rPr>
        <w:color w:val="auto"/>
        <w:sz w:val="24"/>
        <w:szCs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2"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20"/>
  </w:num>
  <w:num w:numId="2" w16cid:durableId="1500927709">
    <w:abstractNumId w:val="23"/>
  </w:num>
  <w:num w:numId="3" w16cid:durableId="767383059">
    <w:abstractNumId w:val="1"/>
  </w:num>
  <w:num w:numId="4" w16cid:durableId="771781543">
    <w:abstractNumId w:val="40"/>
  </w:num>
  <w:num w:numId="5" w16cid:durableId="110036926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5"/>
  </w:num>
  <w:num w:numId="7" w16cid:durableId="1355493408">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7"/>
  </w:num>
  <w:num w:numId="9" w16cid:durableId="145441477">
    <w:abstractNumId w:val="19"/>
  </w:num>
  <w:num w:numId="10" w16cid:durableId="112673181">
    <w:abstractNumId w:val="3"/>
  </w:num>
  <w:num w:numId="11" w16cid:durableId="41056034">
    <w:abstractNumId w:val="11"/>
  </w:num>
  <w:num w:numId="12" w16cid:durableId="1926918543">
    <w:abstractNumId w:val="35"/>
  </w:num>
  <w:num w:numId="13" w16cid:durableId="1606426433">
    <w:abstractNumId w:val="8"/>
  </w:num>
  <w:num w:numId="14" w16cid:durableId="298806307">
    <w:abstractNumId w:val="43"/>
  </w:num>
  <w:num w:numId="15" w16cid:durableId="1364211704">
    <w:abstractNumId w:val="32"/>
  </w:num>
  <w:num w:numId="16" w16cid:durableId="1727993836">
    <w:abstractNumId w:val="30"/>
  </w:num>
  <w:num w:numId="17" w16cid:durableId="185801260">
    <w:abstractNumId w:val="7"/>
  </w:num>
  <w:num w:numId="18" w16cid:durableId="1604146751">
    <w:abstractNumId w:val="6"/>
  </w:num>
  <w:num w:numId="19" w16cid:durableId="82386620">
    <w:abstractNumId w:val="44"/>
  </w:num>
  <w:num w:numId="20" w16cid:durableId="791241671">
    <w:abstractNumId w:val="2"/>
  </w:num>
  <w:num w:numId="21" w16cid:durableId="1472362145">
    <w:abstractNumId w:val="18"/>
  </w:num>
  <w:num w:numId="22" w16cid:durableId="1099524379">
    <w:abstractNumId w:val="37"/>
  </w:num>
  <w:num w:numId="23" w16cid:durableId="122433928">
    <w:abstractNumId w:val="28"/>
  </w:num>
  <w:num w:numId="24" w16cid:durableId="1359232207">
    <w:abstractNumId w:val="42"/>
  </w:num>
  <w:num w:numId="25" w16cid:durableId="303237464">
    <w:abstractNumId w:val="9"/>
  </w:num>
  <w:num w:numId="26" w16cid:durableId="562646045">
    <w:abstractNumId w:val="25"/>
  </w:num>
  <w:num w:numId="27" w16cid:durableId="616837573">
    <w:abstractNumId w:val="21"/>
  </w:num>
  <w:num w:numId="28" w16cid:durableId="1285425847">
    <w:abstractNumId w:val="16"/>
  </w:num>
  <w:num w:numId="29" w16cid:durableId="255789602">
    <w:abstractNumId w:val="14"/>
  </w:num>
  <w:num w:numId="30" w16cid:durableId="1185361322">
    <w:abstractNumId w:val="15"/>
  </w:num>
  <w:num w:numId="31" w16cid:durableId="1199126460">
    <w:abstractNumId w:val="38"/>
  </w:num>
  <w:num w:numId="32" w16cid:durableId="911039321">
    <w:abstractNumId w:val="31"/>
  </w:num>
  <w:num w:numId="33" w16cid:durableId="2107341477">
    <w:abstractNumId w:val="27"/>
  </w:num>
  <w:num w:numId="34" w16cid:durableId="1821925811">
    <w:abstractNumId w:val="0"/>
  </w:num>
  <w:num w:numId="35" w16cid:durableId="838889223">
    <w:abstractNumId w:val="36"/>
  </w:num>
  <w:num w:numId="36" w16cid:durableId="1652055705">
    <w:abstractNumId w:val="24"/>
  </w:num>
  <w:num w:numId="37" w16cid:durableId="1669020823">
    <w:abstractNumId w:val="0"/>
  </w:num>
  <w:num w:numId="38" w16cid:durableId="1021661606">
    <w:abstractNumId w:val="0"/>
  </w:num>
  <w:num w:numId="39" w16cid:durableId="206072610">
    <w:abstractNumId w:val="10"/>
  </w:num>
  <w:num w:numId="40" w16cid:durableId="1727488645">
    <w:abstractNumId w:val="33"/>
  </w:num>
  <w:num w:numId="41" w16cid:durableId="233315903">
    <w:abstractNumId w:val="13"/>
  </w:num>
  <w:num w:numId="42" w16cid:durableId="309483166">
    <w:abstractNumId w:val="22"/>
  </w:num>
  <w:num w:numId="43" w16cid:durableId="871380624">
    <w:abstractNumId w:val="26"/>
  </w:num>
  <w:num w:numId="44" w16cid:durableId="891307002">
    <w:abstractNumId w:val="34"/>
  </w:num>
  <w:num w:numId="45" w16cid:durableId="585071517">
    <w:abstractNumId w:val="39"/>
  </w:num>
  <w:num w:numId="46" w16cid:durableId="2095588775">
    <w:abstractNumId w:val="29"/>
  </w:num>
  <w:num w:numId="47" w16cid:durableId="1285771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1E66"/>
    <w:rsid w:val="000128BA"/>
    <w:rsid w:val="0001310C"/>
    <w:rsid w:val="000134CD"/>
    <w:rsid w:val="00014CEA"/>
    <w:rsid w:val="00014DFD"/>
    <w:rsid w:val="000253D3"/>
    <w:rsid w:val="00025B6C"/>
    <w:rsid w:val="00032351"/>
    <w:rsid w:val="000341F3"/>
    <w:rsid w:val="00034770"/>
    <w:rsid w:val="0004035E"/>
    <w:rsid w:val="00046D6F"/>
    <w:rsid w:val="00047F92"/>
    <w:rsid w:val="00054748"/>
    <w:rsid w:val="00055163"/>
    <w:rsid w:val="00055B1F"/>
    <w:rsid w:val="00056721"/>
    <w:rsid w:val="0006163F"/>
    <w:rsid w:val="00061AAB"/>
    <w:rsid w:val="00061BFB"/>
    <w:rsid w:val="000664A4"/>
    <w:rsid w:val="00070641"/>
    <w:rsid w:val="00070B01"/>
    <w:rsid w:val="000776A7"/>
    <w:rsid w:val="00083547"/>
    <w:rsid w:val="00085BE6"/>
    <w:rsid w:val="00086A7A"/>
    <w:rsid w:val="00087D18"/>
    <w:rsid w:val="0009245D"/>
    <w:rsid w:val="000A0838"/>
    <w:rsid w:val="000A163C"/>
    <w:rsid w:val="000A3F84"/>
    <w:rsid w:val="000B29D6"/>
    <w:rsid w:val="000C23CD"/>
    <w:rsid w:val="000C6592"/>
    <w:rsid w:val="000D2092"/>
    <w:rsid w:val="000D2954"/>
    <w:rsid w:val="000D7490"/>
    <w:rsid w:val="000E345B"/>
    <w:rsid w:val="000E42EE"/>
    <w:rsid w:val="000F0012"/>
    <w:rsid w:val="000F4217"/>
    <w:rsid w:val="000F5054"/>
    <w:rsid w:val="00100D7C"/>
    <w:rsid w:val="001026E7"/>
    <w:rsid w:val="0010542E"/>
    <w:rsid w:val="00112522"/>
    <w:rsid w:val="00112C30"/>
    <w:rsid w:val="00113380"/>
    <w:rsid w:val="00122319"/>
    <w:rsid w:val="00123564"/>
    <w:rsid w:val="001252E8"/>
    <w:rsid w:val="001266DF"/>
    <w:rsid w:val="00127A17"/>
    <w:rsid w:val="00127B5E"/>
    <w:rsid w:val="00127DB0"/>
    <w:rsid w:val="00130885"/>
    <w:rsid w:val="001338F7"/>
    <w:rsid w:val="00133E98"/>
    <w:rsid w:val="001375F2"/>
    <w:rsid w:val="0013790B"/>
    <w:rsid w:val="00140A85"/>
    <w:rsid w:val="001412FA"/>
    <w:rsid w:val="00147A96"/>
    <w:rsid w:val="00150619"/>
    <w:rsid w:val="00153721"/>
    <w:rsid w:val="00154282"/>
    <w:rsid w:val="00154725"/>
    <w:rsid w:val="001574FD"/>
    <w:rsid w:val="00162D66"/>
    <w:rsid w:val="0016491C"/>
    <w:rsid w:val="00166847"/>
    <w:rsid w:val="00166D68"/>
    <w:rsid w:val="001671B9"/>
    <w:rsid w:val="0016742B"/>
    <w:rsid w:val="0017122C"/>
    <w:rsid w:val="001737B5"/>
    <w:rsid w:val="001803C5"/>
    <w:rsid w:val="001834F2"/>
    <w:rsid w:val="00183526"/>
    <w:rsid w:val="00184DF5"/>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417F"/>
    <w:rsid w:val="001D4F07"/>
    <w:rsid w:val="001D6A6E"/>
    <w:rsid w:val="001D7F8C"/>
    <w:rsid w:val="001E1C18"/>
    <w:rsid w:val="001E22B4"/>
    <w:rsid w:val="001E7089"/>
    <w:rsid w:val="001E7C30"/>
    <w:rsid w:val="001F0206"/>
    <w:rsid w:val="001F09F7"/>
    <w:rsid w:val="001F1B7B"/>
    <w:rsid w:val="001F1BE9"/>
    <w:rsid w:val="001F75B4"/>
    <w:rsid w:val="00207472"/>
    <w:rsid w:val="00211D3D"/>
    <w:rsid w:val="00212746"/>
    <w:rsid w:val="00213949"/>
    <w:rsid w:val="00217107"/>
    <w:rsid w:val="002221B8"/>
    <w:rsid w:val="00227D10"/>
    <w:rsid w:val="00231AAF"/>
    <w:rsid w:val="00233CE4"/>
    <w:rsid w:val="00233DB3"/>
    <w:rsid w:val="0023453C"/>
    <w:rsid w:val="00236B9A"/>
    <w:rsid w:val="00240842"/>
    <w:rsid w:val="002412BF"/>
    <w:rsid w:val="00243089"/>
    <w:rsid w:val="0024395C"/>
    <w:rsid w:val="002472AB"/>
    <w:rsid w:val="00247646"/>
    <w:rsid w:val="00251434"/>
    <w:rsid w:val="00251438"/>
    <w:rsid w:val="002515A8"/>
    <w:rsid w:val="002515FC"/>
    <w:rsid w:val="00252978"/>
    <w:rsid w:val="002540C5"/>
    <w:rsid w:val="00254D9C"/>
    <w:rsid w:val="00257E53"/>
    <w:rsid w:val="002628B5"/>
    <w:rsid w:val="00263A8B"/>
    <w:rsid w:val="00264ACD"/>
    <w:rsid w:val="002652F2"/>
    <w:rsid w:val="00275CE1"/>
    <w:rsid w:val="0028070E"/>
    <w:rsid w:val="002821EA"/>
    <w:rsid w:val="00282FC3"/>
    <w:rsid w:val="002867D5"/>
    <w:rsid w:val="0029358F"/>
    <w:rsid w:val="002A574D"/>
    <w:rsid w:val="002A630D"/>
    <w:rsid w:val="002A72E0"/>
    <w:rsid w:val="002B0FCF"/>
    <w:rsid w:val="002B334F"/>
    <w:rsid w:val="002B79AD"/>
    <w:rsid w:val="002C3CA6"/>
    <w:rsid w:val="002C42D8"/>
    <w:rsid w:val="002D1CF4"/>
    <w:rsid w:val="002D2490"/>
    <w:rsid w:val="002D299B"/>
    <w:rsid w:val="002E4DCA"/>
    <w:rsid w:val="002E4F68"/>
    <w:rsid w:val="002E7319"/>
    <w:rsid w:val="002E74A7"/>
    <w:rsid w:val="002F42A8"/>
    <w:rsid w:val="002F4891"/>
    <w:rsid w:val="002F5E25"/>
    <w:rsid w:val="002F7069"/>
    <w:rsid w:val="002F797F"/>
    <w:rsid w:val="0030038A"/>
    <w:rsid w:val="00301E8A"/>
    <w:rsid w:val="00305D6A"/>
    <w:rsid w:val="003127E8"/>
    <w:rsid w:val="00313B3B"/>
    <w:rsid w:val="00320940"/>
    <w:rsid w:val="00320A84"/>
    <w:rsid w:val="003219DE"/>
    <w:rsid w:val="00321B9B"/>
    <w:rsid w:val="00322E75"/>
    <w:rsid w:val="00326F16"/>
    <w:rsid w:val="00331763"/>
    <w:rsid w:val="00333C47"/>
    <w:rsid w:val="00337B84"/>
    <w:rsid w:val="003435AD"/>
    <w:rsid w:val="00343FC8"/>
    <w:rsid w:val="00350730"/>
    <w:rsid w:val="003530D0"/>
    <w:rsid w:val="00354E17"/>
    <w:rsid w:val="00360B63"/>
    <w:rsid w:val="00361DFE"/>
    <w:rsid w:val="00363CC4"/>
    <w:rsid w:val="00363DA9"/>
    <w:rsid w:val="0036733A"/>
    <w:rsid w:val="003676BC"/>
    <w:rsid w:val="0037158A"/>
    <w:rsid w:val="00372165"/>
    <w:rsid w:val="003723E1"/>
    <w:rsid w:val="00373DE8"/>
    <w:rsid w:val="003806B3"/>
    <w:rsid w:val="003828F1"/>
    <w:rsid w:val="0038448D"/>
    <w:rsid w:val="00384803"/>
    <w:rsid w:val="00385EAD"/>
    <w:rsid w:val="003915D0"/>
    <w:rsid w:val="0039291F"/>
    <w:rsid w:val="00392EEB"/>
    <w:rsid w:val="003A3B43"/>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F08E4"/>
    <w:rsid w:val="003F4BD9"/>
    <w:rsid w:val="00400A3B"/>
    <w:rsid w:val="0040277E"/>
    <w:rsid w:val="00404493"/>
    <w:rsid w:val="004060B7"/>
    <w:rsid w:val="00412D93"/>
    <w:rsid w:val="00413119"/>
    <w:rsid w:val="00421687"/>
    <w:rsid w:val="0042318C"/>
    <w:rsid w:val="00425584"/>
    <w:rsid w:val="00425C2C"/>
    <w:rsid w:val="004308E1"/>
    <w:rsid w:val="00433314"/>
    <w:rsid w:val="00433E2B"/>
    <w:rsid w:val="00437B95"/>
    <w:rsid w:val="00443A9C"/>
    <w:rsid w:val="00443C4E"/>
    <w:rsid w:val="00445A1A"/>
    <w:rsid w:val="00450B69"/>
    <w:rsid w:val="004567F0"/>
    <w:rsid w:val="00466C6B"/>
    <w:rsid w:val="0047278D"/>
    <w:rsid w:val="00475B0E"/>
    <w:rsid w:val="00480763"/>
    <w:rsid w:val="00481C07"/>
    <w:rsid w:val="0048494D"/>
    <w:rsid w:val="00484C79"/>
    <w:rsid w:val="00486BEC"/>
    <w:rsid w:val="00487191"/>
    <w:rsid w:val="00490A2D"/>
    <w:rsid w:val="004915D1"/>
    <w:rsid w:val="0049218D"/>
    <w:rsid w:val="00497900"/>
    <w:rsid w:val="004B2418"/>
    <w:rsid w:val="004B36DC"/>
    <w:rsid w:val="004B3C64"/>
    <w:rsid w:val="004B47CE"/>
    <w:rsid w:val="004B501C"/>
    <w:rsid w:val="004B67A8"/>
    <w:rsid w:val="004C4561"/>
    <w:rsid w:val="004D0BDE"/>
    <w:rsid w:val="004D1EF2"/>
    <w:rsid w:val="004D27CA"/>
    <w:rsid w:val="004D2AC6"/>
    <w:rsid w:val="004D2CB9"/>
    <w:rsid w:val="004D71E0"/>
    <w:rsid w:val="004D79E1"/>
    <w:rsid w:val="004E0380"/>
    <w:rsid w:val="004E3F9B"/>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3B1"/>
    <w:rsid w:val="005519D6"/>
    <w:rsid w:val="00552D7C"/>
    <w:rsid w:val="0055402F"/>
    <w:rsid w:val="0055533D"/>
    <w:rsid w:val="005573A4"/>
    <w:rsid w:val="00557CA5"/>
    <w:rsid w:val="005641EB"/>
    <w:rsid w:val="00565858"/>
    <w:rsid w:val="00566785"/>
    <w:rsid w:val="00566939"/>
    <w:rsid w:val="005861F9"/>
    <w:rsid w:val="00592ECD"/>
    <w:rsid w:val="005933A4"/>
    <w:rsid w:val="00593DB3"/>
    <w:rsid w:val="005957C2"/>
    <w:rsid w:val="0059620C"/>
    <w:rsid w:val="005A703E"/>
    <w:rsid w:val="005A7A46"/>
    <w:rsid w:val="005B0EFE"/>
    <w:rsid w:val="005B5EAB"/>
    <w:rsid w:val="005C2607"/>
    <w:rsid w:val="005C6571"/>
    <w:rsid w:val="005D40C9"/>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19B3"/>
    <w:rsid w:val="006447C9"/>
    <w:rsid w:val="00646770"/>
    <w:rsid w:val="00652046"/>
    <w:rsid w:val="00654B90"/>
    <w:rsid w:val="006611D4"/>
    <w:rsid w:val="00662052"/>
    <w:rsid w:val="00662A90"/>
    <w:rsid w:val="00664DB9"/>
    <w:rsid w:val="00666020"/>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D7C"/>
    <w:rsid w:val="006B1729"/>
    <w:rsid w:val="006B4756"/>
    <w:rsid w:val="006B5BF8"/>
    <w:rsid w:val="006B6715"/>
    <w:rsid w:val="006C6414"/>
    <w:rsid w:val="006D6561"/>
    <w:rsid w:val="006D6B57"/>
    <w:rsid w:val="006D7451"/>
    <w:rsid w:val="006E1284"/>
    <w:rsid w:val="006E1EED"/>
    <w:rsid w:val="006E2BD1"/>
    <w:rsid w:val="006E2C24"/>
    <w:rsid w:val="006E3CA1"/>
    <w:rsid w:val="006E4E20"/>
    <w:rsid w:val="006E708E"/>
    <w:rsid w:val="006F3D91"/>
    <w:rsid w:val="006F41DC"/>
    <w:rsid w:val="006F5FC3"/>
    <w:rsid w:val="006F671F"/>
    <w:rsid w:val="006F7418"/>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47D94"/>
    <w:rsid w:val="00761FF8"/>
    <w:rsid w:val="0076256B"/>
    <w:rsid w:val="007636B3"/>
    <w:rsid w:val="00767071"/>
    <w:rsid w:val="0077090C"/>
    <w:rsid w:val="007716C9"/>
    <w:rsid w:val="007728B1"/>
    <w:rsid w:val="00784B6B"/>
    <w:rsid w:val="007904D3"/>
    <w:rsid w:val="00792541"/>
    <w:rsid w:val="00794D30"/>
    <w:rsid w:val="00794E85"/>
    <w:rsid w:val="007A1723"/>
    <w:rsid w:val="007A3B50"/>
    <w:rsid w:val="007A7ED3"/>
    <w:rsid w:val="007B22C7"/>
    <w:rsid w:val="007B3954"/>
    <w:rsid w:val="007B5B27"/>
    <w:rsid w:val="007B7359"/>
    <w:rsid w:val="007C3840"/>
    <w:rsid w:val="007C679A"/>
    <w:rsid w:val="007D1803"/>
    <w:rsid w:val="007D2A2A"/>
    <w:rsid w:val="007D3FB1"/>
    <w:rsid w:val="007D7BF1"/>
    <w:rsid w:val="007E18F1"/>
    <w:rsid w:val="007E2B19"/>
    <w:rsid w:val="007E2B85"/>
    <w:rsid w:val="007E3FA1"/>
    <w:rsid w:val="007E71A5"/>
    <w:rsid w:val="007F2F8D"/>
    <w:rsid w:val="007F3AB1"/>
    <w:rsid w:val="007F5B3A"/>
    <w:rsid w:val="0080085A"/>
    <w:rsid w:val="0080182F"/>
    <w:rsid w:val="00801D6B"/>
    <w:rsid w:val="00801FE9"/>
    <w:rsid w:val="00802419"/>
    <w:rsid w:val="00802627"/>
    <w:rsid w:val="008032CC"/>
    <w:rsid w:val="00805617"/>
    <w:rsid w:val="0080703E"/>
    <w:rsid w:val="00811D7A"/>
    <w:rsid w:val="00812FAA"/>
    <w:rsid w:val="008154C3"/>
    <w:rsid w:val="008165F8"/>
    <w:rsid w:val="008208B3"/>
    <w:rsid w:val="00821E4F"/>
    <w:rsid w:val="00827C45"/>
    <w:rsid w:val="008308CE"/>
    <w:rsid w:val="008342D8"/>
    <w:rsid w:val="008348FB"/>
    <w:rsid w:val="00840638"/>
    <w:rsid w:val="00842BC1"/>
    <w:rsid w:val="0084624E"/>
    <w:rsid w:val="00846CF3"/>
    <w:rsid w:val="00852847"/>
    <w:rsid w:val="00855A52"/>
    <w:rsid w:val="00862024"/>
    <w:rsid w:val="00864BE0"/>
    <w:rsid w:val="008663DE"/>
    <w:rsid w:val="0086718C"/>
    <w:rsid w:val="0087071E"/>
    <w:rsid w:val="00870932"/>
    <w:rsid w:val="00874510"/>
    <w:rsid w:val="00876542"/>
    <w:rsid w:val="00880693"/>
    <w:rsid w:val="008850E6"/>
    <w:rsid w:val="00890DD0"/>
    <w:rsid w:val="00892C30"/>
    <w:rsid w:val="00892D63"/>
    <w:rsid w:val="00893F7A"/>
    <w:rsid w:val="00896B8A"/>
    <w:rsid w:val="008A6314"/>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5114"/>
    <w:rsid w:val="008F513C"/>
    <w:rsid w:val="008F6BC8"/>
    <w:rsid w:val="008F6E9C"/>
    <w:rsid w:val="0090677C"/>
    <w:rsid w:val="0090759B"/>
    <w:rsid w:val="009113AC"/>
    <w:rsid w:val="0091169E"/>
    <w:rsid w:val="00911BC9"/>
    <w:rsid w:val="00912077"/>
    <w:rsid w:val="00913516"/>
    <w:rsid w:val="00917641"/>
    <w:rsid w:val="0092247C"/>
    <w:rsid w:val="0092250B"/>
    <w:rsid w:val="00922E23"/>
    <w:rsid w:val="00926CFC"/>
    <w:rsid w:val="00926FF6"/>
    <w:rsid w:val="0092736F"/>
    <w:rsid w:val="00927C93"/>
    <w:rsid w:val="009302CD"/>
    <w:rsid w:val="009318D0"/>
    <w:rsid w:val="0093300E"/>
    <w:rsid w:val="00936765"/>
    <w:rsid w:val="00936DA3"/>
    <w:rsid w:val="00937CA4"/>
    <w:rsid w:val="00942A7B"/>
    <w:rsid w:val="00945D7B"/>
    <w:rsid w:val="009507EB"/>
    <w:rsid w:val="00950F93"/>
    <w:rsid w:val="00951580"/>
    <w:rsid w:val="0095403E"/>
    <w:rsid w:val="00954A97"/>
    <w:rsid w:val="00957A49"/>
    <w:rsid w:val="00960CB5"/>
    <w:rsid w:val="00961192"/>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C371F"/>
    <w:rsid w:val="009E08E9"/>
    <w:rsid w:val="009E4410"/>
    <w:rsid w:val="009F0135"/>
    <w:rsid w:val="009F0566"/>
    <w:rsid w:val="009F2814"/>
    <w:rsid w:val="009F5FCF"/>
    <w:rsid w:val="00A01148"/>
    <w:rsid w:val="00A01E08"/>
    <w:rsid w:val="00A03C6A"/>
    <w:rsid w:val="00A0540A"/>
    <w:rsid w:val="00A05A41"/>
    <w:rsid w:val="00A0697A"/>
    <w:rsid w:val="00A07C71"/>
    <w:rsid w:val="00A1004A"/>
    <w:rsid w:val="00A12CD7"/>
    <w:rsid w:val="00A15D7A"/>
    <w:rsid w:val="00A178E3"/>
    <w:rsid w:val="00A2470C"/>
    <w:rsid w:val="00A259CA"/>
    <w:rsid w:val="00A47F92"/>
    <w:rsid w:val="00A53A63"/>
    <w:rsid w:val="00A570C4"/>
    <w:rsid w:val="00A600AF"/>
    <w:rsid w:val="00A619ED"/>
    <w:rsid w:val="00A73AF7"/>
    <w:rsid w:val="00A7529C"/>
    <w:rsid w:val="00A77531"/>
    <w:rsid w:val="00A815AA"/>
    <w:rsid w:val="00A818BA"/>
    <w:rsid w:val="00A90686"/>
    <w:rsid w:val="00A91868"/>
    <w:rsid w:val="00A939F5"/>
    <w:rsid w:val="00A94368"/>
    <w:rsid w:val="00A9733B"/>
    <w:rsid w:val="00AA0235"/>
    <w:rsid w:val="00AA0EE5"/>
    <w:rsid w:val="00AB26BC"/>
    <w:rsid w:val="00AC06A7"/>
    <w:rsid w:val="00AC3DDE"/>
    <w:rsid w:val="00AC56DA"/>
    <w:rsid w:val="00AC644E"/>
    <w:rsid w:val="00AC6559"/>
    <w:rsid w:val="00AD4496"/>
    <w:rsid w:val="00AD5B07"/>
    <w:rsid w:val="00AE10A5"/>
    <w:rsid w:val="00AE6031"/>
    <w:rsid w:val="00AF2D56"/>
    <w:rsid w:val="00B01743"/>
    <w:rsid w:val="00B04BC4"/>
    <w:rsid w:val="00B06A37"/>
    <w:rsid w:val="00B126E8"/>
    <w:rsid w:val="00B127A4"/>
    <w:rsid w:val="00B13704"/>
    <w:rsid w:val="00B14DD6"/>
    <w:rsid w:val="00B203D1"/>
    <w:rsid w:val="00B216D8"/>
    <w:rsid w:val="00B21CE4"/>
    <w:rsid w:val="00B2424E"/>
    <w:rsid w:val="00B311F0"/>
    <w:rsid w:val="00B31C7E"/>
    <w:rsid w:val="00B32AE1"/>
    <w:rsid w:val="00B34373"/>
    <w:rsid w:val="00B358E5"/>
    <w:rsid w:val="00B37378"/>
    <w:rsid w:val="00B46466"/>
    <w:rsid w:val="00B47BD2"/>
    <w:rsid w:val="00B60556"/>
    <w:rsid w:val="00B6215F"/>
    <w:rsid w:val="00B66D1E"/>
    <w:rsid w:val="00B6741A"/>
    <w:rsid w:val="00B674E6"/>
    <w:rsid w:val="00B67E29"/>
    <w:rsid w:val="00B7013E"/>
    <w:rsid w:val="00B73EA6"/>
    <w:rsid w:val="00B73F60"/>
    <w:rsid w:val="00B76CB6"/>
    <w:rsid w:val="00B81403"/>
    <w:rsid w:val="00B823C7"/>
    <w:rsid w:val="00B83755"/>
    <w:rsid w:val="00B85931"/>
    <w:rsid w:val="00B86A8E"/>
    <w:rsid w:val="00B870DC"/>
    <w:rsid w:val="00B870E7"/>
    <w:rsid w:val="00B97326"/>
    <w:rsid w:val="00BA0D69"/>
    <w:rsid w:val="00BA38CA"/>
    <w:rsid w:val="00BA5C96"/>
    <w:rsid w:val="00BA6247"/>
    <w:rsid w:val="00BB3080"/>
    <w:rsid w:val="00BB36C8"/>
    <w:rsid w:val="00BB58EF"/>
    <w:rsid w:val="00BC3EEB"/>
    <w:rsid w:val="00BC4CD1"/>
    <w:rsid w:val="00BC6432"/>
    <w:rsid w:val="00BC6B5A"/>
    <w:rsid w:val="00BD4197"/>
    <w:rsid w:val="00BD6EEC"/>
    <w:rsid w:val="00BE0F9D"/>
    <w:rsid w:val="00BE32EB"/>
    <w:rsid w:val="00BF1B43"/>
    <w:rsid w:val="00BF315D"/>
    <w:rsid w:val="00BF57DA"/>
    <w:rsid w:val="00C020E3"/>
    <w:rsid w:val="00C03717"/>
    <w:rsid w:val="00C050CE"/>
    <w:rsid w:val="00C078A5"/>
    <w:rsid w:val="00C07ED8"/>
    <w:rsid w:val="00C11359"/>
    <w:rsid w:val="00C127B3"/>
    <w:rsid w:val="00C14327"/>
    <w:rsid w:val="00C1541E"/>
    <w:rsid w:val="00C15993"/>
    <w:rsid w:val="00C15BDB"/>
    <w:rsid w:val="00C21854"/>
    <w:rsid w:val="00C23883"/>
    <w:rsid w:val="00C31172"/>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74CF4"/>
    <w:rsid w:val="00C80EE4"/>
    <w:rsid w:val="00C85F37"/>
    <w:rsid w:val="00C8707D"/>
    <w:rsid w:val="00C87990"/>
    <w:rsid w:val="00C91E57"/>
    <w:rsid w:val="00C921B6"/>
    <w:rsid w:val="00CA2C08"/>
    <w:rsid w:val="00CA618F"/>
    <w:rsid w:val="00CB4A24"/>
    <w:rsid w:val="00CB6379"/>
    <w:rsid w:val="00CB7C8F"/>
    <w:rsid w:val="00CC1573"/>
    <w:rsid w:val="00CC192B"/>
    <w:rsid w:val="00CC1F1F"/>
    <w:rsid w:val="00CC5FC7"/>
    <w:rsid w:val="00CC7947"/>
    <w:rsid w:val="00CD0506"/>
    <w:rsid w:val="00CD1BE4"/>
    <w:rsid w:val="00CD6A46"/>
    <w:rsid w:val="00CD6C40"/>
    <w:rsid w:val="00CE0759"/>
    <w:rsid w:val="00CE0883"/>
    <w:rsid w:val="00CE6B40"/>
    <w:rsid w:val="00CF2A59"/>
    <w:rsid w:val="00CF5F73"/>
    <w:rsid w:val="00CF7024"/>
    <w:rsid w:val="00D01AAD"/>
    <w:rsid w:val="00D04525"/>
    <w:rsid w:val="00D079F8"/>
    <w:rsid w:val="00D16C44"/>
    <w:rsid w:val="00D17B1C"/>
    <w:rsid w:val="00D236FF"/>
    <w:rsid w:val="00D46CAF"/>
    <w:rsid w:val="00D50D71"/>
    <w:rsid w:val="00D54F3E"/>
    <w:rsid w:val="00D560C7"/>
    <w:rsid w:val="00D57E75"/>
    <w:rsid w:val="00D62CC1"/>
    <w:rsid w:val="00D71476"/>
    <w:rsid w:val="00D76408"/>
    <w:rsid w:val="00D834E2"/>
    <w:rsid w:val="00D83771"/>
    <w:rsid w:val="00D8521E"/>
    <w:rsid w:val="00D8781B"/>
    <w:rsid w:val="00D87D36"/>
    <w:rsid w:val="00D93C8B"/>
    <w:rsid w:val="00D94177"/>
    <w:rsid w:val="00D943C1"/>
    <w:rsid w:val="00D94515"/>
    <w:rsid w:val="00D9539C"/>
    <w:rsid w:val="00D95C74"/>
    <w:rsid w:val="00D96C47"/>
    <w:rsid w:val="00DA0D4D"/>
    <w:rsid w:val="00DA1F52"/>
    <w:rsid w:val="00DA2A60"/>
    <w:rsid w:val="00DA5120"/>
    <w:rsid w:val="00DA7329"/>
    <w:rsid w:val="00DB463C"/>
    <w:rsid w:val="00DB46CB"/>
    <w:rsid w:val="00DB49E1"/>
    <w:rsid w:val="00DB6657"/>
    <w:rsid w:val="00DB6ABE"/>
    <w:rsid w:val="00DC0400"/>
    <w:rsid w:val="00DC39F9"/>
    <w:rsid w:val="00DC4648"/>
    <w:rsid w:val="00DC4991"/>
    <w:rsid w:val="00DC5D8F"/>
    <w:rsid w:val="00DC5DF7"/>
    <w:rsid w:val="00DC5FD7"/>
    <w:rsid w:val="00DC7D53"/>
    <w:rsid w:val="00DD2488"/>
    <w:rsid w:val="00DE766A"/>
    <w:rsid w:val="00DF3FBD"/>
    <w:rsid w:val="00E03766"/>
    <w:rsid w:val="00E057D8"/>
    <w:rsid w:val="00E1001A"/>
    <w:rsid w:val="00E10356"/>
    <w:rsid w:val="00E13CE1"/>
    <w:rsid w:val="00E21016"/>
    <w:rsid w:val="00E34BB3"/>
    <w:rsid w:val="00E37E47"/>
    <w:rsid w:val="00E41032"/>
    <w:rsid w:val="00E4216B"/>
    <w:rsid w:val="00E43E86"/>
    <w:rsid w:val="00E47790"/>
    <w:rsid w:val="00E5157B"/>
    <w:rsid w:val="00E5447F"/>
    <w:rsid w:val="00E54612"/>
    <w:rsid w:val="00E55DC5"/>
    <w:rsid w:val="00E61101"/>
    <w:rsid w:val="00E67C4D"/>
    <w:rsid w:val="00E7532A"/>
    <w:rsid w:val="00E82744"/>
    <w:rsid w:val="00E82FCD"/>
    <w:rsid w:val="00E861A3"/>
    <w:rsid w:val="00E86B03"/>
    <w:rsid w:val="00E90E42"/>
    <w:rsid w:val="00E90F28"/>
    <w:rsid w:val="00E910F0"/>
    <w:rsid w:val="00E91A85"/>
    <w:rsid w:val="00E9201C"/>
    <w:rsid w:val="00EA09D8"/>
    <w:rsid w:val="00EA235F"/>
    <w:rsid w:val="00EB0F07"/>
    <w:rsid w:val="00EB0FFF"/>
    <w:rsid w:val="00EB3854"/>
    <w:rsid w:val="00EB448C"/>
    <w:rsid w:val="00EB69C4"/>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0AF3"/>
    <w:rsid w:val="00F04947"/>
    <w:rsid w:val="00F04AC1"/>
    <w:rsid w:val="00F117FB"/>
    <w:rsid w:val="00F1382C"/>
    <w:rsid w:val="00F13A58"/>
    <w:rsid w:val="00F167CC"/>
    <w:rsid w:val="00F21A10"/>
    <w:rsid w:val="00F2346B"/>
    <w:rsid w:val="00F237EB"/>
    <w:rsid w:val="00F32F6E"/>
    <w:rsid w:val="00F347E2"/>
    <w:rsid w:val="00F40AB6"/>
    <w:rsid w:val="00F5122E"/>
    <w:rsid w:val="00F52460"/>
    <w:rsid w:val="00F5717C"/>
    <w:rsid w:val="00F57A79"/>
    <w:rsid w:val="00F61D38"/>
    <w:rsid w:val="00F63462"/>
    <w:rsid w:val="00F67391"/>
    <w:rsid w:val="00F70C28"/>
    <w:rsid w:val="00F733FA"/>
    <w:rsid w:val="00F7464B"/>
    <w:rsid w:val="00F819E0"/>
    <w:rsid w:val="00F81BFA"/>
    <w:rsid w:val="00F841E8"/>
    <w:rsid w:val="00F86C66"/>
    <w:rsid w:val="00F950A6"/>
    <w:rsid w:val="00FA0EF8"/>
    <w:rsid w:val="00FA26FE"/>
    <w:rsid w:val="00FB1AFE"/>
    <w:rsid w:val="00FB2753"/>
    <w:rsid w:val="00FB5AC1"/>
    <w:rsid w:val="00FB62CE"/>
    <w:rsid w:val="00FB63C7"/>
    <w:rsid w:val="00FB6A95"/>
    <w:rsid w:val="00FC041F"/>
    <w:rsid w:val="00FC2874"/>
    <w:rsid w:val="00FC46D3"/>
    <w:rsid w:val="00FC6EB8"/>
    <w:rsid w:val="00FC7100"/>
    <w:rsid w:val="00FD08AC"/>
    <w:rsid w:val="00FD0903"/>
    <w:rsid w:val="00FD25D9"/>
    <w:rsid w:val="00FD2941"/>
    <w:rsid w:val="00FD4E9B"/>
    <w:rsid w:val="00FD5149"/>
    <w:rsid w:val="00FD649B"/>
    <w:rsid w:val="00FD683C"/>
    <w:rsid w:val="00FD7449"/>
    <w:rsid w:val="00FE5495"/>
    <w:rsid w:val="00FF4703"/>
    <w:rsid w:val="5D3325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0F4217"/>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Char2">
    <w:name w:val="Char2"/>
    <w:basedOn w:val="Normal"/>
    <w:next w:val="Normal"/>
    <w:link w:val="FootnoteReference"/>
    <w:rsid w:val="00B7013E"/>
    <w:pPr>
      <w:spacing w:line="240" w:lineRule="exact"/>
      <w:ind w:firstLine="567"/>
      <w:jc w:val="both"/>
      <w:textAlignment w:val="baseline"/>
    </w:pPr>
    <w:rPr>
      <w:vertAlign w:val="superscript"/>
    </w:rPr>
  </w:style>
  <w:style w:type="paragraph" w:customStyle="1" w:styleId="Default">
    <w:name w:val="Default"/>
    <w:qFormat/>
    <w:rsid w:val="00DA5120"/>
    <w:pPr>
      <w:autoSpaceDE w:val="0"/>
      <w:autoSpaceDN w:val="0"/>
      <w:adjustRightInd w:val="0"/>
    </w:pPr>
    <w:rPr>
      <w:rFonts w:eastAsia="Times New Roman" w:cs="Times New Roman"/>
      <w:color w:val="000000"/>
      <w:szCs w:val="24"/>
      <w:lang w:val="en-GB" w:eastAsia="en-GB"/>
    </w:rPr>
  </w:style>
  <w:style w:type="paragraph" w:customStyle="1" w:styleId="Normal1">
    <w:name w:val="Normal1"/>
    <w:basedOn w:val="Normal"/>
    <w:link w:val="Normal1Char"/>
    <w:uiPriority w:val="99"/>
    <w:rsid w:val="00133E98"/>
    <w:pPr>
      <w:tabs>
        <w:tab w:val="num" w:pos="545"/>
      </w:tabs>
      <w:ind w:left="170" w:right="-284"/>
      <w:jc w:val="both"/>
    </w:pPr>
    <w:rPr>
      <w:rFonts w:eastAsia="Times New Roman" w:cs="Times New Roman"/>
      <w:sz w:val="28"/>
      <w:szCs w:val="28"/>
      <w:lang w:val="en-GB"/>
    </w:rPr>
  </w:style>
  <w:style w:type="character" w:customStyle="1" w:styleId="Normal1Char">
    <w:name w:val="Normal1 Char"/>
    <w:link w:val="Normal1"/>
    <w:uiPriority w:val="99"/>
    <w:locked/>
    <w:rsid w:val="00133E98"/>
    <w:rPr>
      <w:rFonts w:eastAsia="Times New Roman" w:cs="Times New Roman"/>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ta_uzturesana@vid.gov.lv" TargetMode="External"/><Relationship Id="rId18" Type="http://schemas.openxmlformats.org/officeDocument/2006/relationships/hyperlink" Target="mailto:vid@vid.gov.lv"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eparaksts.lv/lv/" TargetMode="External"/><Relationship Id="rId7" Type="http://schemas.openxmlformats.org/officeDocument/2006/relationships/settings" Target="settings.xml"/><Relationship Id="rId12" Type="http://schemas.openxmlformats.org/officeDocument/2006/relationships/hyperlink" Target="mailto:mta_uzturesana@vid.gov.lv" TargetMode="External"/><Relationship Id="rId17" Type="http://schemas.openxmlformats.org/officeDocument/2006/relationships/hyperlink" Target="mailto:Antra.Vimane@vid.gov.lv"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ntra.Vimane@vid.gov.lv" TargetMode="External"/><Relationship Id="rId20" Type="http://schemas.openxmlformats.org/officeDocument/2006/relationships/hyperlink" Target="https://www.7-zip.org/"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is.gov.lv/EKEIS/Supplier/Procurement/167130" TargetMode="External"/><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nfo.ur.gov.lv/" TargetMode="External"/><Relationship Id="rId23" Type="http://schemas.openxmlformats.org/officeDocument/2006/relationships/image" Target="media/image2.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vid.gov.lv/lv/personas-datu-apstrade-vi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d.gov.lv/lv/privatuma-politika" TargetMode="External"/><Relationship Id="rId22" Type="http://schemas.openxmlformats.org/officeDocument/2006/relationships/image" Target="media/image1.png"/><Relationship Id="rId27" Type="http://schemas.openxmlformats.org/officeDocument/2006/relationships/footer" Target="foot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PDF/?uri=CELEX:32016R0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2087C17A3FA72A448F6D840CE2E19D00" ma:contentTypeVersion="0" ma:contentTypeDescription="Izveidot jaunu dokumentu." ma:contentTypeScope="" ma:versionID="47ecd164fb4909a19d6b650b1c8b27c5">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9B49DF-C32C-4579-ACD3-D3B9F23D5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1</Pages>
  <Words>14951</Words>
  <Characters>8523</Characters>
  <Application>Microsoft Office Word</Application>
  <DocSecurity>0</DocSecurity>
  <Lines>71</Lines>
  <Paragraphs>46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Antra Vīmane</cp:lastModifiedBy>
  <cp:revision>133</cp:revision>
  <dcterms:created xsi:type="dcterms:W3CDTF">2023-01-31T06:49:00Z</dcterms:created>
  <dcterms:modified xsi:type="dcterms:W3CDTF">2026-04-28T06:45:00Z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0x0101002087C17A3FA72A448F6D840CE2E19D00</vt:lpwstr>
  </property>
</Properties>
</file>