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618B3196" w:rsidR="00E86B03" w:rsidRPr="00D5640F" w:rsidRDefault="00E86B03" w:rsidP="00D01AAD">
      <w:pPr>
        <w:jc w:val="center"/>
        <w:rPr>
          <w:rFonts w:cs="Times New Roman"/>
          <w:b/>
        </w:rPr>
      </w:pPr>
      <w:r w:rsidRPr="00D5640F">
        <w:rPr>
          <w:rFonts w:eastAsia="Times New Roman" w:cs="Times New Roman"/>
          <w:b/>
          <w:lang w:eastAsia="lv-LV"/>
        </w:rPr>
        <w:t>PRETENDENTA PIEDĀVĀJUMS</w:t>
      </w:r>
    </w:p>
    <w:p w14:paraId="3D9B2F48" w14:textId="77777777" w:rsidR="00E86B03" w:rsidRPr="00D5640F" w:rsidRDefault="00E86B03" w:rsidP="00D01AAD">
      <w:pPr>
        <w:jc w:val="center"/>
        <w:rPr>
          <w:rFonts w:eastAsia="Times New Roman" w:cs="Times New Roman"/>
          <w:b/>
        </w:rPr>
      </w:pPr>
      <w:r w:rsidRPr="00D5640F">
        <w:rPr>
          <w:rFonts w:eastAsia="Times New Roman" w:cs="Times New Roman"/>
          <w:b/>
        </w:rPr>
        <w:t>Valsts ieņēmumu dienesta rīkotajam iepirkumam</w:t>
      </w:r>
    </w:p>
    <w:p w14:paraId="135D6983" w14:textId="46D0CAE3" w:rsidR="000A27D3" w:rsidRPr="00D5640F" w:rsidRDefault="00AC3D8E" w:rsidP="00D01AAD">
      <w:pPr>
        <w:jc w:val="center"/>
        <w:rPr>
          <w:rFonts w:eastAsia="Times New Roman" w:cs="Times New Roman"/>
          <w:b/>
        </w:rPr>
      </w:pPr>
      <w:r>
        <w:rPr>
          <w:rFonts w:eastAsia="Times New Roman" w:cs="Times New Roman"/>
          <w:b/>
          <w:color w:val="000000"/>
          <w:lang w:eastAsia="lv-LV"/>
        </w:rPr>
        <w:t>“</w:t>
      </w:r>
      <w:r w:rsidR="000A27D3" w:rsidRPr="00D5640F">
        <w:rPr>
          <w:rFonts w:eastAsia="Times New Roman" w:cs="Times New Roman"/>
          <w:b/>
          <w:color w:val="000000"/>
          <w:lang w:eastAsia="lv-LV"/>
        </w:rPr>
        <w:t>Mācības “Pakalpojumu dizains un lietotāja pieredzes (UX) uzlabošana valsts pārvaldē”</w:t>
      </w:r>
      <w:r>
        <w:rPr>
          <w:rFonts w:eastAsia="Times New Roman" w:cs="Times New Roman"/>
          <w:b/>
          <w:color w:val="000000"/>
          <w:lang w:eastAsia="lv-LV"/>
        </w:rPr>
        <w:t>”</w:t>
      </w:r>
    </w:p>
    <w:p w14:paraId="74304135" w14:textId="7ECFD4ED" w:rsidR="00E86B03" w:rsidRPr="00D5640F" w:rsidRDefault="00E86B03" w:rsidP="00D01AAD">
      <w:pPr>
        <w:jc w:val="center"/>
        <w:rPr>
          <w:rFonts w:eastAsia="Times New Roman" w:cs="Times New Roman"/>
          <w:b/>
        </w:rPr>
      </w:pPr>
      <w:r w:rsidRPr="00D5640F">
        <w:rPr>
          <w:rFonts w:eastAsia="Times New Roman" w:cs="Times New Roman"/>
          <w:b/>
          <w:lang w:eastAsia="lv-LV"/>
        </w:rPr>
        <w:t xml:space="preserve">Iepirkuma </w:t>
      </w:r>
      <w:r w:rsidRPr="00D5640F">
        <w:rPr>
          <w:rFonts w:eastAsia="Times New Roman" w:cs="Times New Roman"/>
          <w:b/>
        </w:rPr>
        <w:t xml:space="preserve">identifikācijas Nr. FM VID </w:t>
      </w:r>
      <w:r w:rsidR="00026F73" w:rsidRPr="00D5640F">
        <w:rPr>
          <w:rFonts w:eastAsia="Times New Roman" w:cs="Times New Roman"/>
          <w:b/>
        </w:rPr>
        <w:t>202</w:t>
      </w:r>
      <w:r w:rsidR="000A27D3" w:rsidRPr="00D5640F">
        <w:rPr>
          <w:rFonts w:eastAsia="Times New Roman" w:cs="Times New Roman"/>
          <w:b/>
        </w:rPr>
        <w:t>6</w:t>
      </w:r>
      <w:r w:rsidRPr="00D5640F">
        <w:rPr>
          <w:rFonts w:eastAsia="Times New Roman" w:cs="Times New Roman"/>
          <w:b/>
        </w:rPr>
        <w:t>/</w:t>
      </w:r>
      <w:r w:rsidR="000A27D3" w:rsidRPr="00D5640F">
        <w:rPr>
          <w:rFonts w:eastAsia="Times New Roman" w:cs="Times New Roman"/>
          <w:b/>
        </w:rPr>
        <w:t>116</w:t>
      </w:r>
    </w:p>
    <w:p w14:paraId="20A034DD" w14:textId="77777777" w:rsidR="00B674E6" w:rsidRDefault="00B674E6" w:rsidP="00B674E6">
      <w:pPr>
        <w:ind w:firstLine="709"/>
        <w:jc w:val="both"/>
        <w:rPr>
          <w:rFonts w:cs="Times New Roman"/>
          <w:szCs w:val="24"/>
        </w:rPr>
      </w:pPr>
    </w:p>
    <w:p w14:paraId="6662DF1D" w14:textId="77777777" w:rsidR="00AC3D8E" w:rsidRDefault="00AC3D8E" w:rsidP="00B674E6">
      <w:pPr>
        <w:ind w:firstLine="709"/>
        <w:jc w:val="both"/>
        <w:rPr>
          <w:rFonts w:cs="Times New Roman"/>
        </w:rPr>
      </w:pPr>
    </w:p>
    <w:p w14:paraId="323C4A9C" w14:textId="5304489F" w:rsidR="00086A7A" w:rsidRPr="00D5640F" w:rsidRDefault="00B674E6" w:rsidP="00B674E6">
      <w:pPr>
        <w:ind w:firstLine="709"/>
        <w:jc w:val="both"/>
        <w:rPr>
          <w:rFonts w:cs="Times New Roman"/>
        </w:rPr>
      </w:pPr>
      <w:r w:rsidRPr="00D5640F">
        <w:rPr>
          <w:rFonts w:cs="Times New Roman"/>
        </w:rPr>
        <w:t xml:space="preserve">Pretendents______________________, reģistrācijas Nr. _____________, parakstot pretendenta piedāvājumu, </w:t>
      </w:r>
    </w:p>
    <w:p w14:paraId="7D446F2A" w14:textId="1593B757" w:rsidR="00B674E6" w:rsidRDefault="00B674E6" w:rsidP="00C967ED">
      <w:pPr>
        <w:pStyle w:val="ListParagraph"/>
        <w:numPr>
          <w:ilvl w:val="0"/>
          <w:numId w:val="4"/>
        </w:numPr>
        <w:tabs>
          <w:tab w:val="left" w:pos="1134"/>
        </w:tabs>
        <w:ind w:left="0" w:firstLine="709"/>
        <w:jc w:val="both"/>
      </w:pPr>
      <w:r w:rsidRPr="00D5640F">
        <w:t xml:space="preserve">apliecina, ka nodrošinās iepirkuma </w:t>
      </w:r>
      <w:r w:rsidR="000A27D3" w:rsidRPr="00D5640F">
        <w:rPr>
          <w:rFonts w:eastAsia="Times New Roman" w:cs="Times New Roman"/>
          <w:b/>
          <w:color w:val="000000"/>
          <w:lang w:eastAsia="lv-LV"/>
        </w:rPr>
        <w:t xml:space="preserve">Mācības “Pakalpojumu dizains un lietotāja pieredzes (UX) uzlabošana valsts pārvaldē”, </w:t>
      </w:r>
      <w:r w:rsidRPr="00D5640F">
        <w:t xml:space="preserve">ID Nr.FM VID </w:t>
      </w:r>
      <w:r w:rsidR="000A27D3" w:rsidRPr="00D5640F">
        <w:t>2026/116</w:t>
      </w:r>
      <w:r w:rsidR="00923A59" w:rsidRPr="00D5640F">
        <w:t xml:space="preserve"> (turpmāk – Iepirkums)</w:t>
      </w:r>
      <w:r w:rsidR="00026F73" w:rsidRPr="00D5640F">
        <w:t xml:space="preserve"> </w:t>
      </w:r>
      <w:r w:rsidRPr="00D5640F">
        <w:t>izpildi atbilstoši obligātajām (minimālajām) tehniskajām prasībām un finanšu piedāvājumā noteiktajām cenām</w:t>
      </w:r>
      <w:r w:rsidR="00086A7A" w:rsidRPr="00D5640F">
        <w:t>;</w:t>
      </w:r>
    </w:p>
    <w:p w14:paraId="1077D5C6" w14:textId="213B837D" w:rsidR="00923A59" w:rsidRPr="00923A59" w:rsidRDefault="00923A59" w:rsidP="005F21EF">
      <w:pPr>
        <w:pStyle w:val="ListParagraph"/>
        <w:numPr>
          <w:ilvl w:val="0"/>
          <w:numId w:val="4"/>
        </w:numPr>
        <w:tabs>
          <w:tab w:val="left" w:pos="1134"/>
        </w:tabs>
        <w:ind w:left="0" w:firstLine="709"/>
      </w:pPr>
      <w:r w:rsidRPr="00D5640F">
        <w:t xml:space="preserve">piekrīt visiem Iepirkuma līguma noteikumiem un apņemas līguma slēgšanas tiesību piešķiršanas gadījumā bez ierunām parakstīt minēto līgumu un pildīt visus tā noteikumus; </w:t>
      </w:r>
    </w:p>
    <w:p w14:paraId="644154F1" w14:textId="77777777" w:rsidR="00026F73" w:rsidRPr="00026F73" w:rsidRDefault="00026F73" w:rsidP="005F21EF">
      <w:pPr>
        <w:pStyle w:val="ListParagraph"/>
        <w:numPr>
          <w:ilvl w:val="0"/>
          <w:numId w:val="4"/>
        </w:numPr>
        <w:tabs>
          <w:tab w:val="left" w:pos="709"/>
          <w:tab w:val="left" w:pos="1134"/>
        </w:tabs>
        <w:ind w:left="0" w:firstLine="709"/>
        <w:jc w:val="both"/>
      </w:pPr>
      <w:r w:rsidRPr="00D5640F">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D5640F">
        <w:t>pārstāvēttiesīgai</w:t>
      </w:r>
      <w:proofErr w:type="spellEnd"/>
      <w:r w:rsidRPr="00D5640F">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D5640F">
        <w:t>pārstāvēttiesīgai</w:t>
      </w:r>
      <w:proofErr w:type="spellEnd"/>
      <w:r w:rsidRPr="00D5640F">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2B8091C" w14:textId="77777777" w:rsidR="004F464E" w:rsidRPr="002C53D1" w:rsidRDefault="004F464E" w:rsidP="004F464E">
      <w:pPr>
        <w:pStyle w:val="ListParagraph"/>
        <w:numPr>
          <w:ilvl w:val="0"/>
          <w:numId w:val="4"/>
        </w:numPr>
        <w:tabs>
          <w:tab w:val="left" w:pos="1134"/>
        </w:tabs>
        <w:ind w:left="0" w:firstLine="709"/>
        <w:jc w:val="both"/>
        <w:rPr>
          <w:szCs w:val="24"/>
        </w:rPr>
      </w:pPr>
      <w:r>
        <w:rPr>
          <w:szCs w:val="24"/>
        </w:rPr>
        <w:t xml:space="preserve">apliecina, ka nodrošinās, ka </w:t>
      </w:r>
      <w:r w:rsidRPr="00347E28">
        <w:rPr>
          <w:szCs w:val="24"/>
        </w:rPr>
        <w:t>iepirkuma līguma izpildē netiek ietvert</w:t>
      </w:r>
      <w:r>
        <w:rPr>
          <w:szCs w:val="24"/>
        </w:rPr>
        <w:t>as</w:t>
      </w:r>
      <w:r w:rsidRPr="00347E28">
        <w:rPr>
          <w:szCs w:val="24"/>
        </w:rPr>
        <w:t xml:space="preserve"> Krievijas Federācijas un Baltkrievijas Republikas izcelsmes </w:t>
      </w:r>
      <w:r>
        <w:rPr>
          <w:szCs w:val="24"/>
        </w:rPr>
        <w:t xml:space="preserve">preces un </w:t>
      </w:r>
      <w:r w:rsidRPr="00347E28">
        <w:rPr>
          <w:szCs w:val="24"/>
        </w:rPr>
        <w:t>pakalpojumi</w:t>
      </w:r>
      <w:r>
        <w:rPr>
          <w:szCs w:val="24"/>
        </w:rPr>
        <w:t>;</w:t>
      </w:r>
    </w:p>
    <w:p w14:paraId="396492EB" w14:textId="77777777" w:rsidR="00026F73" w:rsidRPr="00026F73" w:rsidRDefault="00026F73" w:rsidP="005F21EF">
      <w:pPr>
        <w:pStyle w:val="ListParagraph"/>
        <w:numPr>
          <w:ilvl w:val="0"/>
          <w:numId w:val="4"/>
        </w:numPr>
        <w:tabs>
          <w:tab w:val="left" w:pos="709"/>
          <w:tab w:val="left" w:pos="1134"/>
        </w:tabs>
        <w:ind w:left="0" w:firstLine="709"/>
        <w:jc w:val="both"/>
      </w:pPr>
      <w:r w:rsidRPr="00D5640F">
        <w:t xml:space="preserve">apliecina, ka uz pretendentu neattiecas  Padomes Regulas (ES) Nr. 833/2014 (2014. gada 31. jūlijs) 5.k. panta 1.punktā noteiktais, proti, pretendents (tai skaitā pretendenta apakšuzņēmējs/-i) nav: </w:t>
      </w:r>
    </w:p>
    <w:p w14:paraId="62651464" w14:textId="77777777" w:rsidR="00026F73" w:rsidRPr="00026F73" w:rsidRDefault="00026F73" w:rsidP="004F464E">
      <w:pPr>
        <w:pStyle w:val="ListParagraph"/>
        <w:numPr>
          <w:ilvl w:val="0"/>
          <w:numId w:val="4"/>
        </w:numPr>
        <w:tabs>
          <w:tab w:val="left" w:pos="709"/>
          <w:tab w:val="left" w:pos="1134"/>
        </w:tabs>
        <w:ind w:left="0" w:firstLine="709"/>
        <w:jc w:val="both"/>
      </w:pPr>
      <w:r w:rsidRPr="00D5640F">
        <w:t xml:space="preserve">a) Krievijas </w:t>
      </w:r>
      <w:proofErr w:type="spellStart"/>
      <w:r w:rsidRPr="00D5640F">
        <w:t>valstspiederīgais</w:t>
      </w:r>
      <w:proofErr w:type="spellEnd"/>
      <w:r w:rsidRPr="00D5640F">
        <w:t>, fiziska persona, kas uzturas Krievijā, vai juridiska persona, vienība vai struktūra, kura iedibināta Krievijā;</w:t>
      </w:r>
    </w:p>
    <w:p w14:paraId="5ACC240E" w14:textId="77777777" w:rsidR="00026F73" w:rsidRPr="00026F73" w:rsidRDefault="00026F73" w:rsidP="004F464E">
      <w:pPr>
        <w:pStyle w:val="ListParagraph"/>
        <w:numPr>
          <w:ilvl w:val="0"/>
          <w:numId w:val="4"/>
        </w:numPr>
        <w:tabs>
          <w:tab w:val="left" w:pos="709"/>
          <w:tab w:val="left" w:pos="1134"/>
        </w:tabs>
        <w:ind w:left="0" w:firstLine="709"/>
        <w:jc w:val="both"/>
      </w:pPr>
      <w:r w:rsidRPr="00D5640F">
        <w:t xml:space="preserve">b) juridiska persona, vienība vai struktūra, kuras īpašumtiesības vairāk nekā 50 % apmērā tieši vai netieši pieder šā punkta a) apakšpunktā minētajai vienībai; </w:t>
      </w:r>
    </w:p>
    <w:p w14:paraId="64902438" w14:textId="77777777" w:rsidR="00026F73" w:rsidRPr="00026F73" w:rsidRDefault="00026F73" w:rsidP="004F464E">
      <w:pPr>
        <w:pStyle w:val="ListParagraph"/>
        <w:numPr>
          <w:ilvl w:val="0"/>
          <w:numId w:val="4"/>
        </w:numPr>
        <w:tabs>
          <w:tab w:val="left" w:pos="709"/>
          <w:tab w:val="left" w:pos="1134"/>
        </w:tabs>
        <w:ind w:left="0" w:firstLine="709"/>
        <w:jc w:val="both"/>
      </w:pPr>
      <w:r w:rsidRPr="00D5640F">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C335D4">
      <w:pPr>
        <w:pStyle w:val="ListParagraph"/>
        <w:tabs>
          <w:tab w:val="num" w:pos="360"/>
          <w:tab w:val="left" w:pos="1134"/>
        </w:tabs>
        <w:ind w:left="0" w:firstLine="709"/>
        <w:jc w:val="both"/>
        <w:rPr>
          <w:lang w:eastAsia="lv-LV"/>
        </w:rPr>
      </w:pPr>
    </w:p>
    <w:p w14:paraId="6288DC7A" w14:textId="3F13688A" w:rsidR="00E86B03" w:rsidRPr="00D5640F" w:rsidRDefault="00E86B03" w:rsidP="00D01AAD">
      <w:pPr>
        <w:numPr>
          <w:ilvl w:val="0"/>
          <w:numId w:val="1"/>
        </w:numPr>
        <w:ind w:left="426"/>
        <w:contextualSpacing/>
        <w:jc w:val="center"/>
        <w:rPr>
          <w:rFonts w:eastAsia="Times New Roman" w:cs="Times New Roman"/>
          <w:b/>
          <w:caps/>
          <w:sz w:val="28"/>
          <w:szCs w:val="28"/>
          <w:lang w:eastAsia="lv-LV"/>
        </w:rPr>
      </w:pPr>
      <w:r w:rsidRPr="00D5640F">
        <w:rPr>
          <w:rFonts w:eastAsia="Times New Roman" w:cs="Times New Roman"/>
          <w:b/>
          <w:caps/>
          <w:sz w:val="28"/>
          <w:szCs w:val="28"/>
          <w:lang w:eastAsia="lv-LV"/>
        </w:rPr>
        <w:t>Tehniskais piedāvājums</w:t>
      </w:r>
    </w:p>
    <w:p w14:paraId="669E5A16" w14:textId="30712DAB" w:rsidR="00936765" w:rsidRPr="00D5640F" w:rsidRDefault="00502105" w:rsidP="00502105">
      <w:pPr>
        <w:ind w:left="66"/>
        <w:contextualSpacing/>
        <w:jc w:val="right"/>
        <w:rPr>
          <w:rFonts w:eastAsia="Times New Roman" w:cs="Times New Roman"/>
          <w:b/>
          <w:i/>
          <w:caps/>
          <w:sz w:val="28"/>
          <w:szCs w:val="28"/>
          <w:lang w:eastAsia="lv-LV"/>
        </w:rPr>
      </w:pPr>
      <w:r w:rsidRPr="00D5640F">
        <w:rPr>
          <w:i/>
        </w:rPr>
        <w:t>1.tabula</w:t>
      </w:r>
    </w:p>
    <w:tbl>
      <w:tblPr>
        <w:tblpPr w:leftFromText="180" w:rightFromText="180" w:vertAnchor="text" w:tblpY="1"/>
        <w:tblOverlap w:val="neve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6625"/>
        <w:gridCol w:w="2204"/>
      </w:tblGrid>
      <w:tr w:rsidR="00E86B03" w:rsidRPr="00326F16" w14:paraId="592DCC3C" w14:textId="77777777" w:rsidTr="6AA72A26">
        <w:trPr>
          <w:trHeight w:val="123"/>
          <w:tblHeader/>
        </w:trPr>
        <w:tc>
          <w:tcPr>
            <w:tcW w:w="369" w:type="pct"/>
            <w:shd w:val="clear" w:color="auto" w:fill="BFBFBF" w:themeFill="background1" w:themeFillShade="BF"/>
            <w:vAlign w:val="center"/>
          </w:tcPr>
          <w:p w14:paraId="09887A92" w14:textId="77777777" w:rsidR="00E1001A" w:rsidRPr="00D5640F" w:rsidRDefault="00E86B03" w:rsidP="007817E6">
            <w:pPr>
              <w:jc w:val="center"/>
              <w:rPr>
                <w:rFonts w:eastAsia="Times New Roman" w:cs="Times New Roman"/>
                <w:b/>
                <w:lang w:eastAsia="lv-LV"/>
              </w:rPr>
            </w:pPr>
            <w:r w:rsidRPr="00D5640F">
              <w:rPr>
                <w:rFonts w:eastAsia="Times New Roman" w:cs="Times New Roman"/>
                <w:b/>
                <w:lang w:eastAsia="lv-LV"/>
              </w:rPr>
              <w:t xml:space="preserve">Nr. </w:t>
            </w:r>
          </w:p>
          <w:p w14:paraId="4FCEB11D" w14:textId="04BE09BE" w:rsidR="00E86B03" w:rsidRPr="00D5640F" w:rsidRDefault="00E86B03" w:rsidP="007817E6">
            <w:pPr>
              <w:jc w:val="center"/>
              <w:rPr>
                <w:rFonts w:eastAsia="Times New Roman" w:cs="Times New Roman"/>
                <w:b/>
                <w:lang w:eastAsia="lv-LV"/>
              </w:rPr>
            </w:pPr>
            <w:r w:rsidRPr="00D5640F">
              <w:rPr>
                <w:rFonts w:eastAsia="Times New Roman" w:cs="Times New Roman"/>
                <w:b/>
                <w:lang w:eastAsia="lv-LV"/>
              </w:rPr>
              <w:t>p.k.</w:t>
            </w:r>
          </w:p>
        </w:tc>
        <w:tc>
          <w:tcPr>
            <w:tcW w:w="3475" w:type="pct"/>
            <w:shd w:val="clear" w:color="auto" w:fill="BFBFBF" w:themeFill="background1" w:themeFillShade="BF"/>
            <w:vAlign w:val="center"/>
          </w:tcPr>
          <w:p w14:paraId="476D88E4" w14:textId="77777777" w:rsidR="00E86B03" w:rsidRPr="00D5640F" w:rsidRDefault="00E86B03" w:rsidP="007817E6">
            <w:pPr>
              <w:tabs>
                <w:tab w:val="left" w:pos="1725"/>
              </w:tabs>
              <w:jc w:val="center"/>
              <w:rPr>
                <w:rFonts w:eastAsia="Times New Roman" w:cs="Times New Roman"/>
                <w:b/>
                <w:lang w:eastAsia="lv-LV"/>
              </w:rPr>
            </w:pPr>
            <w:r w:rsidRPr="00D5640F">
              <w:rPr>
                <w:rFonts w:eastAsia="Times New Roman" w:cs="Times New Roman"/>
                <w:b/>
                <w:lang w:eastAsia="lv-LV"/>
              </w:rPr>
              <w:t>Obligātās</w:t>
            </w:r>
            <w:r w:rsidR="00194A2E" w:rsidRPr="00D5640F">
              <w:rPr>
                <w:rFonts w:eastAsia="Times New Roman" w:cs="Times New Roman"/>
                <w:b/>
                <w:lang w:eastAsia="lv-LV"/>
              </w:rPr>
              <w:t xml:space="preserve"> (minimālās)</w:t>
            </w:r>
            <w:r w:rsidRPr="00D5640F">
              <w:rPr>
                <w:rFonts w:eastAsia="Times New Roman" w:cs="Times New Roman"/>
                <w:b/>
                <w:lang w:eastAsia="lv-LV"/>
              </w:rPr>
              <w:t xml:space="preserve"> prasības</w:t>
            </w:r>
          </w:p>
        </w:tc>
        <w:tc>
          <w:tcPr>
            <w:tcW w:w="1156" w:type="pct"/>
            <w:shd w:val="clear" w:color="auto" w:fill="BFBFBF" w:themeFill="background1" w:themeFillShade="BF"/>
            <w:vAlign w:val="center"/>
          </w:tcPr>
          <w:p w14:paraId="5029671F" w14:textId="77777777" w:rsidR="00E86B03" w:rsidRPr="00D5640F" w:rsidRDefault="00E86B03" w:rsidP="007817E6">
            <w:pPr>
              <w:jc w:val="center"/>
              <w:rPr>
                <w:rFonts w:eastAsia="Times New Roman" w:cs="Times New Roman"/>
                <w:b/>
                <w:lang w:eastAsia="lv-LV"/>
              </w:rPr>
            </w:pPr>
            <w:r w:rsidRPr="00D5640F">
              <w:rPr>
                <w:rFonts w:eastAsia="Times New Roman" w:cs="Times New Roman"/>
                <w:b/>
                <w:lang w:eastAsia="lv-LV"/>
              </w:rPr>
              <w:t>Pretendenta piedāvātais</w:t>
            </w:r>
          </w:p>
          <w:p w14:paraId="5F65F75D" w14:textId="77777777" w:rsidR="004D2AC6" w:rsidRPr="00D5640F" w:rsidRDefault="00D01AAD" w:rsidP="007817E6">
            <w:pPr>
              <w:jc w:val="center"/>
              <w:rPr>
                <w:rFonts w:cs="Times New Roman"/>
                <w:i/>
                <w:sz w:val="20"/>
                <w:szCs w:val="20"/>
                <w:u w:val="single"/>
              </w:rPr>
            </w:pPr>
            <w:r w:rsidRPr="00D5640F">
              <w:rPr>
                <w:rFonts w:cs="Times New Roman"/>
                <w:i/>
                <w:sz w:val="20"/>
                <w:szCs w:val="20"/>
              </w:rPr>
              <w:t>(</w:t>
            </w:r>
            <w:r w:rsidRPr="00D5640F">
              <w:rPr>
                <w:rFonts w:cs="Times New Roman"/>
                <w:i/>
                <w:sz w:val="20"/>
                <w:szCs w:val="20"/>
                <w:u w:val="single"/>
              </w:rPr>
              <w:t>pretendents</w:t>
            </w:r>
            <w:r w:rsidR="000F4217" w:rsidRPr="00D5640F">
              <w:rPr>
                <w:rStyle w:val="FootnoteReference"/>
                <w:rFonts w:cs="Times New Roman"/>
                <w:i/>
                <w:sz w:val="20"/>
                <w:szCs w:val="20"/>
                <w:u w:val="single"/>
              </w:rPr>
              <w:footnoteReference w:id="2"/>
            </w:r>
            <w:r w:rsidRPr="00D5640F">
              <w:rPr>
                <w:rFonts w:cs="Times New Roman"/>
                <w:i/>
                <w:sz w:val="20"/>
                <w:szCs w:val="20"/>
                <w:u w:val="single"/>
              </w:rPr>
              <w:t xml:space="preserve"> aizpilda </w:t>
            </w:r>
          </w:p>
          <w:p w14:paraId="454091FF" w14:textId="77777777" w:rsidR="00E86B03" w:rsidRPr="00D5640F" w:rsidRDefault="00D01AAD" w:rsidP="007817E6">
            <w:pPr>
              <w:jc w:val="center"/>
              <w:rPr>
                <w:rFonts w:eastAsia="Times New Roman" w:cs="Times New Roman"/>
                <w:i/>
                <w:sz w:val="20"/>
                <w:szCs w:val="20"/>
                <w:lang w:eastAsia="lv-LV"/>
              </w:rPr>
            </w:pPr>
            <w:r w:rsidRPr="00D5640F">
              <w:rPr>
                <w:rFonts w:cs="Times New Roman"/>
                <w:i/>
                <w:sz w:val="20"/>
                <w:szCs w:val="20"/>
                <w:u w:val="single"/>
              </w:rPr>
              <w:t>katru aili</w:t>
            </w:r>
            <w:r w:rsidRPr="00D5640F">
              <w:rPr>
                <w:rFonts w:cs="Times New Roman"/>
                <w:i/>
                <w:sz w:val="20"/>
                <w:szCs w:val="20"/>
              </w:rPr>
              <w:t>)</w:t>
            </w:r>
          </w:p>
        </w:tc>
      </w:tr>
      <w:tr w:rsidR="00E86B03" w:rsidRPr="00326F16" w14:paraId="3D60F6EE" w14:textId="77777777" w:rsidTr="6AA72A26">
        <w:trPr>
          <w:trHeight w:val="234"/>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C967ED">
            <w:pPr>
              <w:pStyle w:val="ListParagraph"/>
              <w:numPr>
                <w:ilvl w:val="0"/>
                <w:numId w:val="3"/>
              </w:numPr>
              <w:ind w:hanging="578"/>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D5640F" w:rsidRDefault="00E86B03" w:rsidP="009F757F">
            <w:pPr>
              <w:jc w:val="center"/>
              <w:rPr>
                <w:rFonts w:eastAsia="Times New Roman" w:cs="Times New Roman"/>
                <w:lang w:eastAsia="lv-LV"/>
              </w:rPr>
            </w:pPr>
            <w:r w:rsidRPr="00D5640F">
              <w:rPr>
                <w:rFonts w:eastAsia="Times New Roman" w:cs="Times New Roman"/>
                <w:b/>
                <w:lang w:eastAsia="lv-LV"/>
              </w:rPr>
              <w:t>Iepirkuma priekšmets</w:t>
            </w:r>
          </w:p>
        </w:tc>
      </w:tr>
      <w:tr w:rsidR="00E86B03" w:rsidRPr="00326F16" w14:paraId="6A978796" w14:textId="77777777" w:rsidTr="6AA72A26">
        <w:trPr>
          <w:trHeight w:val="234"/>
        </w:trPr>
        <w:tc>
          <w:tcPr>
            <w:tcW w:w="369"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C967ED">
            <w:pPr>
              <w:pStyle w:val="ListParagraph"/>
              <w:numPr>
                <w:ilvl w:val="1"/>
                <w:numId w:val="3"/>
              </w:numPr>
              <w:ind w:hanging="578"/>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tcPr>
          <w:p w14:paraId="72022330" w14:textId="2B2148D8" w:rsidR="000D2092" w:rsidRPr="00D5640F" w:rsidRDefault="6AA72A26" w:rsidP="6AA72A26">
            <w:pPr>
              <w:ind w:left="135" w:right="145"/>
              <w:jc w:val="both"/>
              <w:rPr>
                <w:rFonts w:cs="Times New Roman"/>
              </w:rPr>
            </w:pPr>
            <w:r>
              <w:t xml:space="preserve">Saskaņā ar 1.pielikumā noteikto mācību programmas saturu*, nodrošinot </w:t>
            </w:r>
            <w:r w:rsidRPr="6AA72A26">
              <w:rPr>
                <w:rFonts w:cs="Times New Roman"/>
              </w:rPr>
              <w:t xml:space="preserve">Mācībās “Pakalpojumu dizains un lietotāja pieredzes (UX) uzlabošana valsts pārvaldē”  (turpmāk – Mācības) Valsts ieņēmumu dienesta (turpmāk – VID) nodarbinātajiem efektīvu pakalpojumu dizaina principu apguvi, kas veicinātu </w:t>
            </w:r>
            <w:proofErr w:type="spellStart"/>
            <w:r w:rsidRPr="6AA72A26">
              <w:rPr>
                <w:rFonts w:cs="Times New Roman"/>
              </w:rPr>
              <w:t>klientorientētu</w:t>
            </w:r>
            <w:proofErr w:type="spellEnd"/>
            <w:r w:rsidRPr="6AA72A26">
              <w:rPr>
                <w:rFonts w:cs="Times New Roman"/>
              </w:rPr>
              <w:t xml:space="preserve"> pieeju iestādē.</w:t>
            </w:r>
          </w:p>
          <w:p w14:paraId="3176508E" w14:textId="77777777" w:rsidR="00245046" w:rsidRPr="00BE4562" w:rsidRDefault="00245046" w:rsidP="009F757F">
            <w:pPr>
              <w:ind w:left="135" w:right="145"/>
              <w:jc w:val="both"/>
              <w:rPr>
                <w:rFonts w:eastAsia="Times New Roman" w:cs="Times New Roman"/>
                <w:bCs/>
                <w:szCs w:val="24"/>
                <w:lang w:eastAsia="lv-LV"/>
              </w:rPr>
            </w:pPr>
          </w:p>
          <w:p w14:paraId="7D777384" w14:textId="521B4742" w:rsidR="00245046" w:rsidRPr="00D5640F" w:rsidRDefault="00245046" w:rsidP="009F757F">
            <w:pPr>
              <w:ind w:left="135" w:right="145"/>
              <w:jc w:val="both"/>
              <w:rPr>
                <w:rFonts w:eastAsia="Times New Roman" w:cs="Times New Roman"/>
                <w:lang w:eastAsia="lv-LV"/>
              </w:rPr>
            </w:pPr>
            <w:r w:rsidRPr="00D5640F">
              <w:rPr>
                <w:rFonts w:eastAsia="Times New Roman" w:cs="Times New Roman"/>
                <w:lang w:eastAsia="lv-LV"/>
              </w:rPr>
              <w:t>*</w:t>
            </w:r>
            <w:r w:rsidRPr="00D5640F">
              <w:rPr>
                <w:rFonts w:eastAsia="Times New Roman" w:cs="Times New Roman"/>
                <w:i/>
                <w:lang w:eastAsia="lv-LV"/>
              </w:rPr>
              <w:t>Pusēm vienojoties, mācību programmas saturs var tikt pielāgots.</w:t>
            </w:r>
          </w:p>
        </w:tc>
      </w:tr>
      <w:tr w:rsidR="00240842" w:rsidRPr="00326F16" w14:paraId="0F939C17" w14:textId="77777777" w:rsidTr="6AA72A26">
        <w:trPr>
          <w:trHeight w:val="301"/>
        </w:trPr>
        <w:tc>
          <w:tcPr>
            <w:tcW w:w="369" w:type="pct"/>
            <w:tcBorders>
              <w:top w:val="single" w:sz="4" w:space="0" w:color="auto"/>
            </w:tcBorders>
            <w:shd w:val="clear" w:color="auto" w:fill="D9D9D9" w:themeFill="background1" w:themeFillShade="D9"/>
            <w:vAlign w:val="center"/>
          </w:tcPr>
          <w:p w14:paraId="36EC046A" w14:textId="03F21897" w:rsidR="00240842" w:rsidRPr="00326F16" w:rsidRDefault="00240842" w:rsidP="00C967ED">
            <w:pPr>
              <w:pStyle w:val="ListParagraph"/>
              <w:numPr>
                <w:ilvl w:val="0"/>
                <w:numId w:val="3"/>
              </w:numPr>
              <w:ind w:hanging="578"/>
              <w:rPr>
                <w:rFonts w:eastAsia="Times New Roman" w:cs="Times New Roman"/>
                <w:b/>
                <w:szCs w:val="24"/>
                <w:lang w:eastAsia="lv-LV"/>
              </w:rPr>
            </w:pPr>
          </w:p>
        </w:tc>
        <w:tc>
          <w:tcPr>
            <w:tcW w:w="4631" w:type="pct"/>
            <w:gridSpan w:val="2"/>
            <w:tcBorders>
              <w:top w:val="single" w:sz="4" w:space="0" w:color="auto"/>
            </w:tcBorders>
            <w:shd w:val="clear" w:color="auto" w:fill="D9D9D9" w:themeFill="background1" w:themeFillShade="D9"/>
            <w:vAlign w:val="center"/>
          </w:tcPr>
          <w:p w14:paraId="17721B72" w14:textId="1FFD3324" w:rsidR="00240842" w:rsidRPr="00D5640F" w:rsidRDefault="00DD2F62" w:rsidP="007817E6">
            <w:pPr>
              <w:ind w:right="83"/>
              <w:jc w:val="center"/>
              <w:rPr>
                <w:rFonts w:eastAsia="Times New Roman" w:cs="Times New Roman"/>
                <w:i/>
                <w:lang w:eastAsia="lv-LV"/>
              </w:rPr>
            </w:pPr>
            <w:r w:rsidRPr="00D5640F">
              <w:rPr>
                <w:rFonts w:eastAsia="Times New Roman" w:cs="Times New Roman"/>
                <w:b/>
                <w:lang w:eastAsia="lv-LV"/>
              </w:rPr>
              <w:t>M</w:t>
            </w:r>
            <w:r w:rsidR="00066D83" w:rsidRPr="00D5640F">
              <w:rPr>
                <w:rFonts w:eastAsia="Times New Roman" w:cs="Times New Roman"/>
                <w:b/>
                <w:lang w:eastAsia="lv-LV"/>
              </w:rPr>
              <w:t>ācīb</w:t>
            </w:r>
            <w:r w:rsidRPr="00D5640F">
              <w:rPr>
                <w:rFonts w:eastAsia="Times New Roman" w:cs="Times New Roman"/>
                <w:b/>
                <w:lang w:eastAsia="lv-LV"/>
              </w:rPr>
              <w:t>u</w:t>
            </w:r>
            <w:r w:rsidR="00066D83" w:rsidRPr="00D5640F">
              <w:rPr>
                <w:rFonts w:eastAsia="Times New Roman" w:cs="Times New Roman"/>
                <w:b/>
                <w:lang w:eastAsia="lv-LV"/>
              </w:rPr>
              <w:t xml:space="preserve"> norises vieta, laiks un ilgums</w:t>
            </w:r>
            <w:r w:rsidR="00066D83" w:rsidRPr="00D5640F" w:rsidDel="00AF4A6C">
              <w:rPr>
                <w:rFonts w:cs="Times New Roman"/>
                <w:b/>
                <w:i/>
              </w:rPr>
              <w:t xml:space="preserve"> </w:t>
            </w:r>
          </w:p>
        </w:tc>
      </w:tr>
      <w:tr w:rsidR="008E00BA" w:rsidRPr="00326F16" w14:paraId="7B9F2880" w14:textId="77777777" w:rsidTr="6AA72A26">
        <w:trPr>
          <w:trHeight w:val="310"/>
        </w:trPr>
        <w:tc>
          <w:tcPr>
            <w:tcW w:w="369" w:type="pct"/>
            <w:tcBorders>
              <w:top w:val="single" w:sz="4" w:space="0" w:color="auto"/>
            </w:tcBorders>
            <w:vAlign w:val="center"/>
          </w:tcPr>
          <w:p w14:paraId="2CD7D042" w14:textId="79A60F8D" w:rsidR="008E00BA" w:rsidRPr="00384803" w:rsidRDefault="008E00BA" w:rsidP="00C967E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tcBorders>
          </w:tcPr>
          <w:p w14:paraId="5FF512D2" w14:textId="5A84D0A0" w:rsidR="00000FE1" w:rsidRDefault="00000FE1" w:rsidP="00E05DCA">
            <w:pPr>
              <w:tabs>
                <w:tab w:val="left" w:pos="1108"/>
              </w:tabs>
              <w:spacing w:after="120"/>
              <w:ind w:left="136" w:right="85"/>
              <w:jc w:val="both"/>
              <w:rPr>
                <w:szCs w:val="24"/>
              </w:rPr>
            </w:pPr>
            <w:r w:rsidRPr="00D5640F">
              <w:t>Vienas mācību dienas ilgums 7 (septiņas) akadēmiskās stundas.</w:t>
            </w:r>
            <w:r w:rsidR="00BE4562" w:rsidRPr="00D5640F">
              <w:t>**</w:t>
            </w:r>
            <w:r w:rsidRPr="00D5640F">
              <w:t xml:space="preserve"> </w:t>
            </w:r>
          </w:p>
          <w:p w14:paraId="6FD1BA06" w14:textId="77777777" w:rsidR="00000FE1" w:rsidRDefault="00000FE1" w:rsidP="00E05DCA">
            <w:pPr>
              <w:tabs>
                <w:tab w:val="left" w:pos="1108"/>
              </w:tabs>
              <w:spacing w:before="120" w:after="120"/>
              <w:ind w:left="136" w:right="85"/>
              <w:jc w:val="both"/>
              <w:rPr>
                <w:szCs w:val="24"/>
              </w:rPr>
            </w:pPr>
            <w:r w:rsidRPr="00D5640F">
              <w:t>Kopējais mācību ilgums 4 (četras) dienas, sadalot 2 (divu) nedēļu ilgā periodā, bet paredzot, ka 2 (divas) dienas ir pēc kārtas.</w:t>
            </w:r>
          </w:p>
          <w:p w14:paraId="65FBA859" w14:textId="41FCA61A" w:rsidR="00000FE1" w:rsidRDefault="00000FE1" w:rsidP="00E05DCA">
            <w:pPr>
              <w:tabs>
                <w:tab w:val="left" w:pos="1108"/>
              </w:tabs>
              <w:spacing w:before="120" w:after="120"/>
              <w:ind w:left="136" w:right="85"/>
              <w:jc w:val="both"/>
              <w:rPr>
                <w:szCs w:val="24"/>
              </w:rPr>
            </w:pPr>
            <w:r w:rsidRPr="00D5640F">
              <w:t xml:space="preserve">Mācības tiek </w:t>
            </w:r>
            <w:r w:rsidR="00245046" w:rsidRPr="00D5640F">
              <w:t>organizētas</w:t>
            </w:r>
            <w:r w:rsidRPr="00D5640F">
              <w:t xml:space="preserve"> darba dienās no plkst. 10.00 līdz 16.15 atbilstoši VID un pakalpojuma sniedzēja savstarpēji saskaņotam mācību grafikam un konkrētajai mācību programmai.</w:t>
            </w:r>
          </w:p>
          <w:p w14:paraId="2FDDE230" w14:textId="1966F471" w:rsidR="00000FE1" w:rsidRDefault="6AA72A26" w:rsidP="00E05DCA">
            <w:pPr>
              <w:tabs>
                <w:tab w:val="left" w:pos="1108"/>
              </w:tabs>
              <w:spacing w:before="120" w:after="120"/>
              <w:ind w:left="136" w:right="85"/>
              <w:jc w:val="both"/>
              <w:rPr>
                <w:szCs w:val="24"/>
              </w:rPr>
            </w:pPr>
            <w:r>
              <w:t>Mācību norises laikus iespējams mainīt savstarpēji vienojoties, saglabājot paredzamo kopējo mācību stundu skaitu.</w:t>
            </w:r>
          </w:p>
          <w:p w14:paraId="6E5D4CC4" w14:textId="4F9353C9" w:rsidR="008E00BA" w:rsidRPr="00D5640F" w:rsidRDefault="00250A30" w:rsidP="00D5640F">
            <w:pPr>
              <w:tabs>
                <w:tab w:val="left" w:pos="1108"/>
              </w:tabs>
              <w:spacing w:before="120" w:after="120"/>
              <w:ind w:left="136" w:right="85"/>
              <w:jc w:val="both"/>
              <w:rPr>
                <w:i/>
              </w:rPr>
            </w:pPr>
            <w:r w:rsidRPr="00D5640F">
              <w:rPr>
                <w:i/>
              </w:rPr>
              <w:t>*</w:t>
            </w:r>
            <w:r w:rsidR="00BE4562" w:rsidRPr="00D5640F">
              <w:rPr>
                <w:i/>
              </w:rPr>
              <w:t>*</w:t>
            </w:r>
            <w:r w:rsidR="005F21EF">
              <w:rPr>
                <w:i/>
              </w:rPr>
              <w:t xml:space="preserve"> </w:t>
            </w:r>
            <w:r w:rsidRPr="00D5640F">
              <w:rPr>
                <w:i/>
              </w:rPr>
              <w:t>1 (vienas) akadēmiskās stundas ilgums ir 45 (četrdesmit piecas) minūtes</w:t>
            </w:r>
            <w:r w:rsidR="00000FE1" w:rsidRPr="00D5640F">
              <w:rPr>
                <w:i/>
              </w:rPr>
              <w:t>, neieskaitot pārtraukumus un reģistrācijas laiku.</w:t>
            </w:r>
          </w:p>
        </w:tc>
        <w:tc>
          <w:tcPr>
            <w:tcW w:w="1156" w:type="pct"/>
          </w:tcPr>
          <w:p w14:paraId="0C56DE69" w14:textId="6F4CAB97" w:rsidR="00DD2F62" w:rsidRPr="00326F16" w:rsidRDefault="00DD2F62" w:rsidP="001C0F96">
            <w:pPr>
              <w:jc w:val="center"/>
              <w:rPr>
                <w:rFonts w:eastAsia="Times New Roman" w:cs="Times New Roman"/>
                <w:szCs w:val="24"/>
                <w:lang w:eastAsia="lv-LV"/>
              </w:rPr>
            </w:pPr>
          </w:p>
        </w:tc>
      </w:tr>
      <w:tr w:rsidR="008E00BA" w:rsidRPr="00326F16" w14:paraId="5D28C346" w14:textId="77777777" w:rsidTr="6AA72A26">
        <w:trPr>
          <w:trHeight w:val="310"/>
        </w:trPr>
        <w:tc>
          <w:tcPr>
            <w:tcW w:w="369" w:type="pct"/>
            <w:tcBorders>
              <w:top w:val="single" w:sz="4" w:space="0" w:color="auto"/>
            </w:tcBorders>
            <w:vAlign w:val="center"/>
          </w:tcPr>
          <w:p w14:paraId="23E1A5D8" w14:textId="72AF84FD" w:rsidR="008E00BA" w:rsidRPr="00384803" w:rsidRDefault="008E00BA" w:rsidP="00C967E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tcBorders>
          </w:tcPr>
          <w:p w14:paraId="22A42650" w14:textId="6F84D5B0" w:rsidR="008E00BA" w:rsidRPr="00D5640F" w:rsidRDefault="00C72FC0" w:rsidP="005F21EF">
            <w:pPr>
              <w:tabs>
                <w:tab w:val="left" w:pos="1108"/>
              </w:tabs>
              <w:ind w:left="135" w:right="83"/>
              <w:jc w:val="both"/>
              <w:rPr>
                <w:rFonts w:eastAsia="Times New Roman" w:cs="Times New Roman"/>
                <w:lang w:eastAsia="lv-LV"/>
              </w:rPr>
            </w:pPr>
            <w:r w:rsidRPr="00D5640F">
              <w:rPr>
                <w:rFonts w:cs="Times New Roman"/>
              </w:rPr>
              <w:t xml:space="preserve">Mācības notiek pasūtītāja telpās </w:t>
            </w:r>
            <w:r w:rsidR="005A4CE0">
              <w:rPr>
                <w:rFonts w:cs="Times New Roman"/>
              </w:rPr>
              <w:t>–</w:t>
            </w:r>
            <w:r w:rsidRPr="00D5640F">
              <w:rPr>
                <w:rFonts w:cs="Times New Roman"/>
              </w:rPr>
              <w:t xml:space="preserve"> Rīgā, Talejas ielā 1, vai Ventspilī, Dzintaru ielā 18, vai Daugavpilī, Rīgas ielā 4/6.</w:t>
            </w:r>
          </w:p>
        </w:tc>
        <w:tc>
          <w:tcPr>
            <w:tcW w:w="1156" w:type="pct"/>
            <w:vAlign w:val="center"/>
          </w:tcPr>
          <w:p w14:paraId="0E5E928C" w14:textId="67E9CDD2" w:rsidR="008E00BA" w:rsidRPr="00326F16" w:rsidRDefault="008E00BA" w:rsidP="00455A6B">
            <w:pPr>
              <w:ind w:left="148" w:right="126"/>
              <w:rPr>
                <w:rFonts w:eastAsia="Times New Roman" w:cs="Times New Roman"/>
                <w:szCs w:val="24"/>
                <w:lang w:eastAsia="lv-LV"/>
              </w:rPr>
            </w:pPr>
          </w:p>
        </w:tc>
      </w:tr>
      <w:tr w:rsidR="00066D83" w:rsidRPr="00326F16" w14:paraId="55BB4C9A" w14:textId="77777777" w:rsidTr="6AA72A26">
        <w:trPr>
          <w:trHeight w:val="234"/>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2196B96" w:rsidR="00066D83" w:rsidRPr="00D5640F" w:rsidRDefault="00DD2F62" w:rsidP="00A629CA">
            <w:pPr>
              <w:ind w:right="83"/>
              <w:jc w:val="center"/>
              <w:rPr>
                <w:rFonts w:eastAsia="Times New Roman" w:cs="Times New Roman"/>
                <w:b/>
                <w:lang w:eastAsia="lv-LV"/>
              </w:rPr>
            </w:pPr>
            <w:r w:rsidRPr="00D5640F">
              <w:rPr>
                <w:rFonts w:eastAsia="Times New Roman" w:cs="Times New Roman"/>
                <w:b/>
                <w:lang w:eastAsia="lv-LV"/>
              </w:rPr>
              <w:t>M</w:t>
            </w:r>
            <w:r w:rsidR="00066D83" w:rsidRPr="00D5640F">
              <w:rPr>
                <w:rFonts w:eastAsia="Times New Roman" w:cs="Times New Roman"/>
                <w:b/>
                <w:lang w:eastAsia="lv-LV"/>
              </w:rPr>
              <w:t>ācīb</w:t>
            </w:r>
            <w:r w:rsidRPr="00D5640F">
              <w:rPr>
                <w:rFonts w:eastAsia="Times New Roman" w:cs="Times New Roman"/>
                <w:b/>
                <w:lang w:eastAsia="lv-LV"/>
              </w:rPr>
              <w:t>u</w:t>
            </w:r>
            <w:r w:rsidR="00066D83" w:rsidRPr="00D5640F">
              <w:rPr>
                <w:rFonts w:eastAsia="Times New Roman" w:cs="Times New Roman"/>
                <w:b/>
                <w:lang w:eastAsia="lv-LV"/>
              </w:rPr>
              <w:t xml:space="preserve"> dalībnieku skaits</w:t>
            </w:r>
          </w:p>
        </w:tc>
      </w:tr>
      <w:tr w:rsidR="00066D83" w:rsidRPr="00326F16" w14:paraId="6F0C3FE6" w14:textId="77777777" w:rsidTr="6AA72A26">
        <w:trPr>
          <w:trHeight w:val="310"/>
        </w:trPr>
        <w:tc>
          <w:tcPr>
            <w:tcW w:w="369" w:type="pct"/>
            <w:tcBorders>
              <w:top w:val="single" w:sz="4" w:space="0" w:color="auto"/>
            </w:tcBorders>
            <w:vAlign w:val="center"/>
          </w:tcPr>
          <w:p w14:paraId="0D7693E7" w14:textId="7EA9C2C3"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tcBorders>
          </w:tcPr>
          <w:p w14:paraId="1914C43C" w14:textId="613693FF" w:rsidR="00250A30" w:rsidRPr="00D5640F" w:rsidRDefault="00250A30" w:rsidP="003636E2">
            <w:pPr>
              <w:tabs>
                <w:tab w:val="left" w:pos="1108"/>
              </w:tabs>
              <w:ind w:left="135" w:right="83"/>
              <w:jc w:val="both"/>
              <w:rPr>
                <w:rFonts w:eastAsia="Times New Roman" w:cs="Times New Roman"/>
                <w:lang w:eastAsia="lv-LV"/>
              </w:rPr>
            </w:pPr>
            <w:r w:rsidRPr="00D5640F">
              <w:rPr>
                <w:rFonts w:eastAsia="Times New Roman" w:cs="Times New Roman"/>
                <w:lang w:eastAsia="lv-LV"/>
              </w:rPr>
              <w:t xml:space="preserve">Pretendents Mācības nodrošina saskaņā ar VID iesniegto dalībnieku sarakstu. </w:t>
            </w:r>
            <w:r w:rsidR="00000FE1" w:rsidRPr="00D5640F">
              <w:rPr>
                <w:rFonts w:eastAsia="Times New Roman" w:cs="Times New Roman"/>
                <w:lang w:eastAsia="lv-LV"/>
              </w:rPr>
              <w:t xml:space="preserve">1 (vienā) mācību grupā plānots apmācīt līdz 20 (divdesmit) dalībniekiem. </w:t>
            </w:r>
            <w:r w:rsidR="003636E2" w:rsidRPr="00D5640F">
              <w:rPr>
                <w:rFonts w:eastAsia="Times New Roman" w:cs="Times New Roman"/>
                <w:lang w:eastAsia="lv-LV"/>
              </w:rPr>
              <w:t xml:space="preserve">Kopējais mācību grupu skaits plānots no 6 līdz 8 grupām. </w:t>
            </w:r>
            <w:r w:rsidR="00000FE1" w:rsidRPr="00D5640F">
              <w:rPr>
                <w:rFonts w:eastAsia="Times New Roman" w:cs="Times New Roman"/>
                <w:lang w:eastAsia="lv-LV"/>
              </w:rPr>
              <w:t>Mācību grupu skaits 2026. un 2027.gadā tiek noteikts pusēm savstarpēji vienojoties.</w:t>
            </w:r>
          </w:p>
        </w:tc>
        <w:tc>
          <w:tcPr>
            <w:tcW w:w="1156" w:type="pct"/>
          </w:tcPr>
          <w:p w14:paraId="4CB8F7EE" w14:textId="77777777" w:rsidR="00066D83" w:rsidRPr="00326F16" w:rsidRDefault="00066D83" w:rsidP="00066D83">
            <w:pPr>
              <w:ind w:left="148" w:right="126"/>
              <w:jc w:val="both"/>
              <w:rPr>
                <w:rFonts w:eastAsia="Times New Roman" w:cs="Times New Roman"/>
                <w:szCs w:val="24"/>
                <w:lang w:eastAsia="lv-LV"/>
              </w:rPr>
            </w:pPr>
          </w:p>
        </w:tc>
      </w:tr>
      <w:tr w:rsidR="00066D83" w:rsidRPr="00326F16" w14:paraId="0C40C420" w14:textId="77777777" w:rsidTr="6AA72A26">
        <w:trPr>
          <w:trHeight w:val="234"/>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4632994" w:rsidR="00066D83" w:rsidRPr="00D5640F" w:rsidRDefault="00DD2F62" w:rsidP="00066D83">
            <w:pPr>
              <w:jc w:val="center"/>
              <w:rPr>
                <w:rFonts w:cs="Times New Roman"/>
                <w:b/>
              </w:rPr>
            </w:pPr>
            <w:r w:rsidRPr="00BF4D5C">
              <w:rPr>
                <w:rFonts w:eastAsia="Times New Roman" w:cs="Times New Roman"/>
                <w:b/>
                <w:bCs/>
                <w:lang w:eastAsia="lv-LV"/>
              </w:rPr>
              <w:t>Metodiskais nodrošinājums un mācību kursa sniegšanas kārtība</w:t>
            </w:r>
            <w:r w:rsidRPr="00D5640F" w:rsidDel="00AF4A6C">
              <w:rPr>
                <w:rFonts w:cs="Times New Roman"/>
                <w:b/>
                <w:i/>
              </w:rPr>
              <w:t xml:space="preserve"> </w:t>
            </w:r>
          </w:p>
        </w:tc>
      </w:tr>
      <w:tr w:rsidR="00066D83" w:rsidRPr="00326F16" w14:paraId="6E3E7BC8" w14:textId="5BBFF7FF" w:rsidTr="6AA72A26">
        <w:trPr>
          <w:trHeight w:val="389"/>
        </w:trPr>
        <w:tc>
          <w:tcPr>
            <w:tcW w:w="369" w:type="pct"/>
            <w:tcBorders>
              <w:top w:val="single" w:sz="4" w:space="0" w:color="auto"/>
              <w:left w:val="single" w:sz="4" w:space="0" w:color="auto"/>
              <w:bottom w:val="single" w:sz="4" w:space="0" w:color="auto"/>
              <w:right w:val="single" w:sz="4" w:space="0" w:color="auto"/>
            </w:tcBorders>
            <w:vAlign w:val="center"/>
          </w:tcPr>
          <w:p w14:paraId="7DC1658E"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7F6203F3" w14:textId="0FEF6EE4" w:rsidR="00066D83" w:rsidRPr="00D5640F" w:rsidDel="00AF4A6C" w:rsidRDefault="00985625" w:rsidP="00E05DCA">
            <w:pPr>
              <w:ind w:left="215" w:right="120"/>
              <w:jc w:val="both"/>
              <w:rPr>
                <w:rFonts w:cs="Times New Roman"/>
                <w:b/>
                <w:i/>
              </w:rPr>
            </w:pPr>
            <w:r w:rsidRPr="00D5640F">
              <w:t>Pretendentam jānodrošina kvalitatīvas mācības latviešu valodā.</w:t>
            </w:r>
          </w:p>
        </w:tc>
        <w:tc>
          <w:tcPr>
            <w:tcW w:w="1156" w:type="pct"/>
            <w:tcBorders>
              <w:top w:val="single" w:sz="4" w:space="0" w:color="auto"/>
              <w:left w:val="single" w:sz="4" w:space="0" w:color="auto"/>
              <w:bottom w:val="single" w:sz="4" w:space="0" w:color="auto"/>
            </w:tcBorders>
          </w:tcPr>
          <w:p w14:paraId="6E99D13E" w14:textId="77777777" w:rsidR="00066D83" w:rsidRPr="00A47F92" w:rsidDel="00AF4A6C" w:rsidRDefault="00066D83" w:rsidP="00066D83">
            <w:pPr>
              <w:jc w:val="center"/>
              <w:rPr>
                <w:rFonts w:cs="Times New Roman"/>
                <w:b/>
                <w:i/>
                <w:szCs w:val="24"/>
              </w:rPr>
            </w:pPr>
          </w:p>
        </w:tc>
      </w:tr>
      <w:tr w:rsidR="0017026A" w:rsidRPr="00326F16" w14:paraId="1BEFB843" w14:textId="77777777" w:rsidTr="6AA72A26">
        <w:trPr>
          <w:trHeight w:val="234"/>
        </w:trPr>
        <w:tc>
          <w:tcPr>
            <w:tcW w:w="369" w:type="pct"/>
            <w:tcBorders>
              <w:top w:val="single" w:sz="4" w:space="0" w:color="auto"/>
              <w:left w:val="single" w:sz="4" w:space="0" w:color="auto"/>
              <w:bottom w:val="single" w:sz="4" w:space="0" w:color="auto"/>
              <w:right w:val="single" w:sz="4" w:space="0" w:color="auto"/>
            </w:tcBorders>
            <w:vAlign w:val="center"/>
          </w:tcPr>
          <w:p w14:paraId="4350B082"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09905002" w14:textId="659E7672" w:rsidR="0017026A" w:rsidRPr="0017026A" w:rsidRDefault="00985625" w:rsidP="009F757F">
            <w:pPr>
              <w:tabs>
                <w:tab w:val="left" w:pos="1108"/>
              </w:tabs>
              <w:ind w:left="215" w:right="126"/>
              <w:jc w:val="both"/>
              <w:rPr>
                <w:szCs w:val="24"/>
              </w:rPr>
            </w:pPr>
            <w:r w:rsidRPr="00D5640F">
              <w:t>Pretendentam jāsagatavo kvalitatīvi uzskates līdzekļi (prezentācija), kā arī izdales materiāli latviešu valodā katram klātienes kursa dalībniekam atbilstoši mācību programmai.</w:t>
            </w:r>
          </w:p>
        </w:tc>
        <w:tc>
          <w:tcPr>
            <w:tcW w:w="1156" w:type="pct"/>
            <w:tcBorders>
              <w:top w:val="single" w:sz="4" w:space="0" w:color="auto"/>
              <w:left w:val="single" w:sz="4" w:space="0" w:color="auto"/>
              <w:bottom w:val="single" w:sz="4" w:space="0" w:color="auto"/>
            </w:tcBorders>
          </w:tcPr>
          <w:p w14:paraId="005A1BF8" w14:textId="77777777" w:rsidR="0017026A" w:rsidRPr="00A47F92" w:rsidDel="00AF4A6C" w:rsidRDefault="0017026A" w:rsidP="00066D83">
            <w:pPr>
              <w:jc w:val="center"/>
              <w:rPr>
                <w:rFonts w:cs="Times New Roman"/>
                <w:b/>
                <w:i/>
                <w:szCs w:val="24"/>
              </w:rPr>
            </w:pPr>
          </w:p>
        </w:tc>
      </w:tr>
      <w:tr w:rsidR="0017026A" w:rsidRPr="00326F16" w14:paraId="7F422890" w14:textId="77777777" w:rsidTr="6AA72A26">
        <w:trPr>
          <w:trHeight w:val="861"/>
        </w:trPr>
        <w:tc>
          <w:tcPr>
            <w:tcW w:w="369" w:type="pct"/>
            <w:tcBorders>
              <w:top w:val="single" w:sz="4" w:space="0" w:color="auto"/>
              <w:left w:val="single" w:sz="4" w:space="0" w:color="auto"/>
              <w:bottom w:val="single" w:sz="4" w:space="0" w:color="auto"/>
              <w:right w:val="single" w:sz="4" w:space="0" w:color="auto"/>
            </w:tcBorders>
            <w:vAlign w:val="center"/>
          </w:tcPr>
          <w:p w14:paraId="582807D8"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12C1D13F" w14:textId="5CDC6FF2" w:rsidR="0017026A" w:rsidRPr="002A55C8" w:rsidRDefault="00985625" w:rsidP="00846956">
            <w:pPr>
              <w:ind w:left="215" w:right="126"/>
              <w:jc w:val="both"/>
              <w:rPr>
                <w:szCs w:val="24"/>
              </w:rPr>
            </w:pPr>
            <w:r w:rsidRPr="00D5640F">
              <w:t>Pretendentam jānodrošina nepieciešamais materiāltehniskais nodrošinājums (dators, tāfeļu papīrs, u.c.</w:t>
            </w:r>
            <w:r w:rsidR="008B4801" w:rsidRPr="00D5640F">
              <w:t xml:space="preserve"> mācību norisei nepieciešamie līdzekļi</w:t>
            </w:r>
            <w:r w:rsidRPr="00D5640F">
              <w:t>).</w:t>
            </w:r>
          </w:p>
        </w:tc>
        <w:tc>
          <w:tcPr>
            <w:tcW w:w="1156" w:type="pct"/>
            <w:tcBorders>
              <w:top w:val="single" w:sz="4" w:space="0" w:color="auto"/>
              <w:left w:val="single" w:sz="4" w:space="0" w:color="auto"/>
              <w:bottom w:val="single" w:sz="4" w:space="0" w:color="auto"/>
            </w:tcBorders>
          </w:tcPr>
          <w:p w14:paraId="30852751" w14:textId="77777777" w:rsidR="0017026A" w:rsidRPr="00A47F92" w:rsidDel="00AF4A6C" w:rsidRDefault="0017026A" w:rsidP="00066D83">
            <w:pPr>
              <w:jc w:val="center"/>
              <w:rPr>
                <w:rFonts w:cs="Times New Roman"/>
                <w:b/>
                <w:i/>
                <w:szCs w:val="24"/>
              </w:rPr>
            </w:pPr>
          </w:p>
        </w:tc>
      </w:tr>
      <w:tr w:rsidR="0017026A" w:rsidRPr="00326F16" w14:paraId="2F526839" w14:textId="77777777" w:rsidTr="6AA72A26">
        <w:trPr>
          <w:trHeight w:val="877"/>
        </w:trPr>
        <w:tc>
          <w:tcPr>
            <w:tcW w:w="369" w:type="pct"/>
            <w:tcBorders>
              <w:top w:val="single" w:sz="4" w:space="0" w:color="auto"/>
              <w:left w:val="single" w:sz="4" w:space="0" w:color="auto"/>
              <w:bottom w:val="single" w:sz="4" w:space="0" w:color="auto"/>
              <w:right w:val="single" w:sz="4" w:space="0" w:color="auto"/>
            </w:tcBorders>
            <w:vAlign w:val="center"/>
          </w:tcPr>
          <w:p w14:paraId="38CB0B1B"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6075DBBB" w14:textId="32D28E4B" w:rsidR="0017026A" w:rsidRPr="00D82C9E" w:rsidRDefault="00226A5D" w:rsidP="00846956">
            <w:pPr>
              <w:ind w:left="215" w:right="126"/>
              <w:jc w:val="both"/>
              <w:rPr>
                <w:szCs w:val="24"/>
              </w:rPr>
            </w:pPr>
            <w:r w:rsidRPr="00D5640F">
              <w:t>Pretendentam jānodrošina mācību norise, t.sk. jānodrošina dalībnieku reģistrācija, jāvada mācību nodarbības saskaņā ar kursa programmu.</w:t>
            </w:r>
          </w:p>
        </w:tc>
        <w:tc>
          <w:tcPr>
            <w:tcW w:w="1156" w:type="pct"/>
            <w:tcBorders>
              <w:top w:val="single" w:sz="4" w:space="0" w:color="auto"/>
              <w:left w:val="single" w:sz="4" w:space="0" w:color="auto"/>
              <w:bottom w:val="single" w:sz="4" w:space="0" w:color="auto"/>
            </w:tcBorders>
          </w:tcPr>
          <w:p w14:paraId="247B755E" w14:textId="77777777" w:rsidR="0017026A" w:rsidRPr="00A47F92" w:rsidDel="00AF4A6C" w:rsidRDefault="0017026A" w:rsidP="00066D83">
            <w:pPr>
              <w:jc w:val="center"/>
              <w:rPr>
                <w:rFonts w:cs="Times New Roman"/>
                <w:b/>
                <w:i/>
                <w:szCs w:val="24"/>
              </w:rPr>
            </w:pPr>
          </w:p>
        </w:tc>
      </w:tr>
      <w:tr w:rsidR="00066D83" w:rsidRPr="00326F16" w14:paraId="0B4C21E9" w14:textId="77777777" w:rsidTr="6AA72A26">
        <w:trPr>
          <w:trHeight w:val="234"/>
        </w:trPr>
        <w:tc>
          <w:tcPr>
            <w:tcW w:w="369" w:type="pct"/>
            <w:tcBorders>
              <w:top w:val="single" w:sz="4" w:space="0" w:color="auto"/>
              <w:left w:val="single" w:sz="4" w:space="0" w:color="auto"/>
              <w:bottom w:val="single" w:sz="4" w:space="0" w:color="auto"/>
              <w:right w:val="single" w:sz="4" w:space="0" w:color="auto"/>
            </w:tcBorders>
            <w:vAlign w:val="center"/>
          </w:tcPr>
          <w:p w14:paraId="62F1FC8A"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78721458" w14:textId="78055EA3" w:rsidR="00066D83" w:rsidRPr="00A629CA" w:rsidRDefault="00226A5D" w:rsidP="009F757F">
            <w:pPr>
              <w:tabs>
                <w:tab w:val="left" w:pos="1108"/>
              </w:tabs>
              <w:ind w:left="215" w:right="126"/>
              <w:jc w:val="both"/>
              <w:rPr>
                <w:szCs w:val="24"/>
              </w:rPr>
            </w:pPr>
            <w:r w:rsidRPr="00D5640F">
              <w:t>Pretendentam pēc katras grupas mācību noslēguma katram dalībniekam, kurš apmeklējis mācības vismaz 80% apjomā no kopējā mācību ilguma, ir jāizsniedz mācību apguvi apliecinošs dokuments.</w:t>
            </w:r>
          </w:p>
        </w:tc>
        <w:tc>
          <w:tcPr>
            <w:tcW w:w="1156" w:type="pct"/>
            <w:tcBorders>
              <w:top w:val="single" w:sz="4" w:space="0" w:color="auto"/>
              <w:left w:val="single" w:sz="4" w:space="0" w:color="auto"/>
              <w:bottom w:val="single" w:sz="4" w:space="0" w:color="auto"/>
            </w:tcBorders>
          </w:tcPr>
          <w:p w14:paraId="4B83687B" w14:textId="77777777" w:rsidR="00066D83" w:rsidRPr="00A47F92" w:rsidRDefault="00066D83" w:rsidP="00066D83">
            <w:pPr>
              <w:jc w:val="center"/>
              <w:rPr>
                <w:rFonts w:cs="Times New Roman"/>
                <w:b/>
                <w:i/>
                <w:szCs w:val="24"/>
              </w:rPr>
            </w:pPr>
          </w:p>
        </w:tc>
      </w:tr>
      <w:tr w:rsidR="00066D83" w:rsidRPr="00326F16" w14:paraId="50CE1DA0" w14:textId="77777777" w:rsidTr="6AA72A26">
        <w:trPr>
          <w:trHeight w:val="234"/>
        </w:trPr>
        <w:tc>
          <w:tcPr>
            <w:tcW w:w="369" w:type="pct"/>
            <w:tcBorders>
              <w:top w:val="single" w:sz="4" w:space="0" w:color="auto"/>
              <w:left w:val="single" w:sz="4" w:space="0" w:color="auto"/>
              <w:bottom w:val="single" w:sz="4" w:space="0" w:color="auto"/>
              <w:right w:val="single" w:sz="4" w:space="0" w:color="auto"/>
            </w:tcBorders>
            <w:vAlign w:val="center"/>
          </w:tcPr>
          <w:p w14:paraId="1116F829"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393AFBE9" w14:textId="796A31D8" w:rsidR="00066D83" w:rsidRPr="00A629CA" w:rsidRDefault="00226A5D" w:rsidP="009F757F">
            <w:pPr>
              <w:tabs>
                <w:tab w:val="left" w:pos="1108"/>
              </w:tabs>
              <w:ind w:left="215" w:right="126"/>
              <w:jc w:val="both"/>
              <w:rPr>
                <w:szCs w:val="24"/>
              </w:rPr>
            </w:pPr>
            <w:r w:rsidRPr="00D5640F">
              <w:t xml:space="preserve">Pretendentam pēc katras grupas mācību noslēguma ir jāiesniedz VID mācību norisi apliecinoši dokumenti – dalībnieku reģistrācijas lapa, nodošanas </w:t>
            </w:r>
            <w:r w:rsidR="005F21EF">
              <w:t>–</w:t>
            </w:r>
            <w:r w:rsidRPr="00D5640F">
              <w:t xml:space="preserve"> pieņemšanas akts.</w:t>
            </w:r>
          </w:p>
        </w:tc>
        <w:tc>
          <w:tcPr>
            <w:tcW w:w="1156" w:type="pct"/>
            <w:tcBorders>
              <w:top w:val="single" w:sz="4" w:space="0" w:color="auto"/>
              <w:left w:val="single" w:sz="4" w:space="0" w:color="auto"/>
              <w:bottom w:val="single" w:sz="4" w:space="0" w:color="auto"/>
            </w:tcBorders>
          </w:tcPr>
          <w:p w14:paraId="26DEEA45" w14:textId="77777777" w:rsidR="00066D83" w:rsidRPr="00A47F92" w:rsidRDefault="00066D83" w:rsidP="00066D83">
            <w:pPr>
              <w:jc w:val="center"/>
              <w:rPr>
                <w:rFonts w:cs="Times New Roman"/>
                <w:b/>
                <w:i/>
                <w:szCs w:val="24"/>
              </w:rPr>
            </w:pPr>
          </w:p>
        </w:tc>
      </w:tr>
      <w:tr w:rsidR="002A135D" w:rsidRPr="00326F16" w14:paraId="3E0A86BE" w14:textId="77777777" w:rsidTr="6AA72A26">
        <w:trPr>
          <w:trHeight w:val="234"/>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42F20" w14:textId="77777777" w:rsidR="002A135D" w:rsidRPr="00326F16" w:rsidRDefault="002A135D" w:rsidP="00C967ED">
            <w:pPr>
              <w:pStyle w:val="ListParagraph"/>
              <w:numPr>
                <w:ilvl w:val="0"/>
                <w:numId w:val="3"/>
              </w:numPr>
              <w:ind w:hanging="578"/>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shd w:val="clear" w:color="auto" w:fill="D9D9D9" w:themeFill="background1" w:themeFillShade="D9"/>
          </w:tcPr>
          <w:p w14:paraId="74A02078" w14:textId="693C1720" w:rsidR="002A135D" w:rsidRPr="00D5640F" w:rsidRDefault="002A135D" w:rsidP="00066D83">
            <w:pPr>
              <w:jc w:val="center"/>
              <w:rPr>
                <w:rFonts w:cs="Times New Roman"/>
                <w:b/>
                <w:i/>
              </w:rPr>
            </w:pPr>
            <w:r w:rsidRPr="00BF4D5C">
              <w:rPr>
                <w:rFonts w:eastAsia="Times New Roman" w:cs="Times New Roman"/>
                <w:b/>
                <w:bCs/>
                <w:lang w:eastAsia="lv-LV"/>
              </w:rPr>
              <w:t>Mācību kursa nodrošināšanas izmaksas</w:t>
            </w:r>
          </w:p>
        </w:tc>
      </w:tr>
      <w:tr w:rsidR="002A135D" w:rsidRPr="00326F16" w14:paraId="2CB9AA51" w14:textId="77777777" w:rsidTr="6AA72A26">
        <w:trPr>
          <w:trHeight w:val="234"/>
        </w:trPr>
        <w:tc>
          <w:tcPr>
            <w:tcW w:w="369" w:type="pct"/>
            <w:tcBorders>
              <w:top w:val="single" w:sz="4" w:space="0" w:color="auto"/>
              <w:left w:val="single" w:sz="4" w:space="0" w:color="auto"/>
              <w:bottom w:val="single" w:sz="4" w:space="0" w:color="auto"/>
              <w:right w:val="single" w:sz="4" w:space="0" w:color="auto"/>
            </w:tcBorders>
            <w:vAlign w:val="center"/>
          </w:tcPr>
          <w:p w14:paraId="4BDE2798" w14:textId="77777777" w:rsidR="002A135D" w:rsidRPr="00326F16" w:rsidRDefault="002A135D" w:rsidP="00C967E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24A1BDE6" w14:textId="42ED18E4" w:rsidR="002A135D" w:rsidRPr="000C09F5" w:rsidRDefault="002A135D" w:rsidP="005E5928">
            <w:pPr>
              <w:tabs>
                <w:tab w:val="left" w:pos="1108"/>
              </w:tabs>
              <w:ind w:left="135" w:right="126"/>
              <w:jc w:val="both"/>
              <w:rPr>
                <w:szCs w:val="24"/>
              </w:rPr>
            </w:pPr>
            <w:r w:rsidRPr="00D5640F">
              <w:t>Pretendenta </w:t>
            </w:r>
            <w:r w:rsidR="00FC410F" w:rsidRPr="00D5640F">
              <w:t>“</w:t>
            </w:r>
            <w:r w:rsidR="00226F86" w:rsidRPr="00D5640F">
              <w:t>F</w:t>
            </w:r>
            <w:r w:rsidRPr="00D5640F">
              <w:t>inanšu piedāvājum</w:t>
            </w:r>
            <w:r w:rsidR="00226F86" w:rsidRPr="00D5640F">
              <w:t>a</w:t>
            </w:r>
            <w:r w:rsidR="00FC410F" w:rsidRPr="00D5640F">
              <w:t>”</w:t>
            </w:r>
            <w:r w:rsidRPr="00D5640F">
              <w:t xml:space="preserve"> norādītājās cenās jābūt iekļautām visām</w:t>
            </w:r>
            <w:r w:rsidR="00226F86" w:rsidRPr="00D5640F">
              <w:t xml:space="preserve"> </w:t>
            </w:r>
            <w:r w:rsidRPr="00D5640F">
              <w:t>izmaksām,</w:t>
            </w:r>
            <w:r w:rsidR="00226F86" w:rsidRPr="00D5640F">
              <w:t xml:space="preserve"> </w:t>
            </w:r>
            <w:r w:rsidRPr="00D5640F">
              <w:t>kas</w:t>
            </w:r>
            <w:r w:rsidR="00226F86" w:rsidRPr="00D5640F">
              <w:t xml:space="preserve"> </w:t>
            </w:r>
            <w:r w:rsidR="00923A59" w:rsidRPr="00D5640F">
              <w:t xml:space="preserve">saistītas ar Mācību </w:t>
            </w:r>
            <w:r w:rsidR="009C3E1A" w:rsidRPr="00D5640F">
              <w:t>n</w:t>
            </w:r>
            <w:r w:rsidR="00923A59" w:rsidRPr="00D5640F">
              <w:t xml:space="preserve">odarbību nodrošināšanu, </w:t>
            </w:r>
            <w:r w:rsidR="00B4629B" w:rsidRPr="00D5640F">
              <w:t xml:space="preserve">izdales materiāliem, </w:t>
            </w:r>
            <w:r w:rsidR="00923A59" w:rsidRPr="00D5640F">
              <w:t>darbaspēka un nepieciešamo palīgmateriālu izmantošanas izmaksas, nodokļiem, izņemot PVN, nodevām, izmaksas nepieciešamo atļauju iegūšanu no trešajām personām un citas ar Līguma savlaicīgu un kvalitatīvu izpildi saistītas izmaksas.</w:t>
            </w:r>
          </w:p>
        </w:tc>
        <w:tc>
          <w:tcPr>
            <w:tcW w:w="1156" w:type="pct"/>
            <w:tcBorders>
              <w:top w:val="single" w:sz="4" w:space="0" w:color="auto"/>
              <w:left w:val="single" w:sz="4" w:space="0" w:color="auto"/>
              <w:bottom w:val="single" w:sz="4" w:space="0" w:color="auto"/>
            </w:tcBorders>
          </w:tcPr>
          <w:p w14:paraId="6BFEE590" w14:textId="77777777" w:rsidR="002A135D" w:rsidRPr="00A47F92" w:rsidRDefault="002A135D" w:rsidP="00066D83">
            <w:pPr>
              <w:jc w:val="center"/>
              <w:rPr>
                <w:rFonts w:cs="Times New Roman"/>
                <w:b/>
                <w:i/>
                <w:szCs w:val="24"/>
              </w:rPr>
            </w:pPr>
          </w:p>
        </w:tc>
      </w:tr>
      <w:tr w:rsidR="00066D83" w:rsidRPr="00326F16" w14:paraId="61CAB875" w14:textId="77777777" w:rsidTr="6AA72A26">
        <w:trPr>
          <w:trHeight w:val="234"/>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5A926" w14:textId="77777777"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shd w:val="clear" w:color="auto" w:fill="D9D9D9" w:themeFill="background1" w:themeFillShade="D9"/>
          </w:tcPr>
          <w:p w14:paraId="78D6C183" w14:textId="05FD2F96" w:rsidR="00066D83" w:rsidRPr="000C09F5" w:rsidRDefault="002A135D" w:rsidP="005E5928">
            <w:pPr>
              <w:ind w:right="126"/>
              <w:jc w:val="center"/>
              <w:rPr>
                <w:rFonts w:eastAsia="Times New Roman" w:cs="Times New Roman"/>
                <w:b/>
                <w:bCs/>
                <w:lang w:eastAsia="lv-LV"/>
              </w:rPr>
            </w:pPr>
            <w:r w:rsidRPr="000C09F5">
              <w:rPr>
                <w:b/>
                <w:bCs/>
              </w:rPr>
              <w:t xml:space="preserve">Prasības attiecībā uz </w:t>
            </w:r>
            <w:r w:rsidR="00514DFF" w:rsidRPr="000C09F5">
              <w:rPr>
                <w:b/>
                <w:bCs/>
              </w:rPr>
              <w:t xml:space="preserve">Pretendentu un tā </w:t>
            </w:r>
            <w:r w:rsidRPr="000C09F5">
              <w:rPr>
                <w:b/>
                <w:bCs/>
              </w:rPr>
              <w:t>piesaistītajiem pasniedzējiem</w:t>
            </w:r>
          </w:p>
        </w:tc>
      </w:tr>
      <w:tr w:rsidR="00066D83" w:rsidRPr="00326F16" w14:paraId="3F661591" w14:textId="36F6420F" w:rsidTr="6AA72A26">
        <w:trPr>
          <w:trHeight w:val="234"/>
        </w:trPr>
        <w:tc>
          <w:tcPr>
            <w:tcW w:w="369" w:type="pct"/>
            <w:tcBorders>
              <w:top w:val="single" w:sz="4" w:space="0" w:color="auto"/>
              <w:left w:val="single" w:sz="4" w:space="0" w:color="auto"/>
              <w:bottom w:val="single" w:sz="4" w:space="0" w:color="auto"/>
              <w:right w:val="single" w:sz="4" w:space="0" w:color="auto"/>
            </w:tcBorders>
            <w:vAlign w:val="center"/>
          </w:tcPr>
          <w:p w14:paraId="7263BAE7"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20225CAF" w14:textId="2995192F" w:rsidR="0086099B" w:rsidRDefault="00AF5A12" w:rsidP="005E5928">
            <w:pPr>
              <w:tabs>
                <w:tab w:val="left" w:pos="0"/>
                <w:tab w:val="left" w:pos="1108"/>
              </w:tabs>
              <w:ind w:left="135" w:right="126"/>
              <w:jc w:val="both"/>
              <w:rPr>
                <w:color w:val="000000"/>
                <w:highlight w:val="yellow"/>
                <w:shd w:val="clear" w:color="auto" w:fill="FFFFFF"/>
              </w:rPr>
            </w:pPr>
            <w:r w:rsidRPr="00AF5A12">
              <w:rPr>
                <w:color w:val="000000"/>
                <w:shd w:val="clear" w:color="auto" w:fill="FFFFFF"/>
              </w:rPr>
              <w:t>Pretendentam pēdējā 1 (viena) gada laikā līdz piedāvājuma iesniegšanas brīdim ir pieredze mācību vai izglītojošu pasākumu organizēšanā pakalpojumu dizaina jomā, nodrošinot vismaz 1 (vienas) mācību grupas veiksmīgu izveidi un norisi.</w:t>
            </w:r>
          </w:p>
          <w:p w14:paraId="0E47FF1F" w14:textId="77777777" w:rsidR="0086099B" w:rsidRDefault="0086099B" w:rsidP="005E5928">
            <w:pPr>
              <w:tabs>
                <w:tab w:val="left" w:pos="0"/>
                <w:tab w:val="left" w:pos="1108"/>
              </w:tabs>
              <w:ind w:left="135" w:right="126"/>
              <w:jc w:val="both"/>
              <w:rPr>
                <w:color w:val="000000"/>
                <w:highlight w:val="yellow"/>
                <w:shd w:val="clear" w:color="auto" w:fill="FFFFFF"/>
              </w:rPr>
            </w:pPr>
          </w:p>
          <w:p w14:paraId="77061525" w14:textId="436378E2" w:rsidR="00066D83" w:rsidRPr="00A629CA" w:rsidRDefault="00066D83" w:rsidP="00440901">
            <w:pPr>
              <w:tabs>
                <w:tab w:val="left" w:pos="0"/>
                <w:tab w:val="left" w:pos="1108"/>
              </w:tabs>
              <w:ind w:right="126"/>
              <w:jc w:val="both"/>
              <w:rPr>
                <w:color w:val="000000" w:themeColor="text1"/>
              </w:rPr>
            </w:pPr>
          </w:p>
        </w:tc>
        <w:tc>
          <w:tcPr>
            <w:tcW w:w="1156" w:type="pct"/>
            <w:tcBorders>
              <w:top w:val="single" w:sz="4" w:space="0" w:color="auto"/>
              <w:left w:val="single" w:sz="4" w:space="0" w:color="auto"/>
              <w:bottom w:val="single" w:sz="4" w:space="0" w:color="auto"/>
            </w:tcBorders>
            <w:shd w:val="clear" w:color="auto" w:fill="FFFFFF" w:themeFill="background1"/>
          </w:tcPr>
          <w:p w14:paraId="2051164A" w14:textId="5400F27D" w:rsidR="000C09F5" w:rsidRPr="006D36FA" w:rsidRDefault="002A2B88" w:rsidP="006D36FA">
            <w:pPr>
              <w:jc w:val="center"/>
              <w:rPr>
                <w:rFonts w:cs="Times New Roman"/>
                <w:b/>
                <w:i/>
                <w:iCs/>
                <w:sz w:val="20"/>
                <w:szCs w:val="20"/>
              </w:rPr>
            </w:pPr>
            <w:r w:rsidRPr="006D36FA">
              <w:rPr>
                <w:i/>
                <w:iCs/>
                <w:sz w:val="20"/>
                <w:szCs w:val="20"/>
              </w:rPr>
              <w:t>Lai apliecinātu atbilstību 6.1.apakšpunktā izvirzītajai prasībai Pretendents iesniedz informāciju</w:t>
            </w:r>
            <w:r w:rsidR="006D36FA" w:rsidRPr="006D36FA">
              <w:rPr>
                <w:i/>
                <w:iCs/>
                <w:sz w:val="20"/>
                <w:szCs w:val="20"/>
              </w:rPr>
              <w:t xml:space="preserve"> aizpildot </w:t>
            </w:r>
            <w:r w:rsidRPr="006D36FA">
              <w:rPr>
                <w:i/>
                <w:iCs/>
                <w:sz w:val="20"/>
                <w:szCs w:val="20"/>
              </w:rPr>
              <w:t xml:space="preserve"> 2.tabul</w:t>
            </w:r>
            <w:r w:rsidR="006D36FA" w:rsidRPr="006D36FA">
              <w:rPr>
                <w:i/>
                <w:iCs/>
                <w:sz w:val="20"/>
                <w:szCs w:val="20"/>
              </w:rPr>
              <w:t>u</w:t>
            </w:r>
            <w:r w:rsidRPr="006D36FA">
              <w:rPr>
                <w:i/>
                <w:iCs/>
                <w:sz w:val="20"/>
                <w:szCs w:val="20"/>
              </w:rPr>
              <w:t>.</w:t>
            </w:r>
          </w:p>
        </w:tc>
      </w:tr>
      <w:tr w:rsidR="005E3DE4" w:rsidRPr="00326F16" w14:paraId="2FB364E4" w14:textId="77777777" w:rsidTr="6AA72A26">
        <w:trPr>
          <w:trHeight w:val="1130"/>
        </w:trPr>
        <w:tc>
          <w:tcPr>
            <w:tcW w:w="369" w:type="pct"/>
            <w:vMerge w:val="restart"/>
            <w:tcBorders>
              <w:top w:val="single" w:sz="4" w:space="0" w:color="auto"/>
              <w:left w:val="single" w:sz="4" w:space="0" w:color="auto"/>
              <w:right w:val="single" w:sz="4" w:space="0" w:color="auto"/>
            </w:tcBorders>
            <w:vAlign w:val="center"/>
          </w:tcPr>
          <w:p w14:paraId="34CE03FD" w14:textId="77777777" w:rsidR="005E3DE4" w:rsidRPr="00326F16" w:rsidRDefault="005E3DE4" w:rsidP="00C967ED">
            <w:pPr>
              <w:pStyle w:val="ListParagraph"/>
              <w:numPr>
                <w:ilvl w:val="1"/>
                <w:numId w:val="3"/>
              </w:numPr>
              <w:ind w:hanging="578"/>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tcPr>
          <w:p w14:paraId="34195D58" w14:textId="07EA35B6" w:rsidR="000A7244" w:rsidRPr="00076805" w:rsidRDefault="005E3DE4" w:rsidP="00440901">
            <w:pPr>
              <w:ind w:left="142" w:right="172"/>
              <w:jc w:val="both"/>
              <w:rPr>
                <w:szCs w:val="24"/>
              </w:rPr>
            </w:pPr>
            <w:r w:rsidRPr="002A2B88">
              <w:rPr>
                <w:rStyle w:val="normaltextrun"/>
                <w:color w:val="000000"/>
                <w:shd w:val="clear" w:color="auto" w:fill="FFFFFF"/>
              </w:rPr>
              <w:t>Pretendenta piesaistītaj</w:t>
            </w:r>
            <w:r>
              <w:rPr>
                <w:rStyle w:val="normaltextrun"/>
                <w:color w:val="000000"/>
                <w:shd w:val="clear" w:color="auto" w:fill="FFFFFF"/>
              </w:rPr>
              <w:t>am/-</w:t>
            </w:r>
            <w:proofErr w:type="spellStart"/>
            <w:r w:rsidRPr="002A2B88">
              <w:rPr>
                <w:rStyle w:val="normaltextrun"/>
                <w:color w:val="000000"/>
                <w:shd w:val="clear" w:color="auto" w:fill="FFFFFF"/>
              </w:rPr>
              <w:t>iem</w:t>
            </w:r>
            <w:proofErr w:type="spellEnd"/>
            <w:r w:rsidRPr="002A2B88">
              <w:rPr>
                <w:rStyle w:val="normaltextrun"/>
                <w:color w:val="000000"/>
                <w:shd w:val="clear" w:color="auto" w:fill="FFFFFF"/>
              </w:rPr>
              <w:t xml:space="preserve"> </w:t>
            </w:r>
            <w:r>
              <w:rPr>
                <w:rStyle w:val="normaltextrun"/>
                <w:color w:val="000000"/>
                <w:shd w:val="clear" w:color="auto" w:fill="FFFFFF"/>
              </w:rPr>
              <w:t>pasniedzējam/-</w:t>
            </w:r>
            <w:proofErr w:type="spellStart"/>
            <w:r>
              <w:rPr>
                <w:rStyle w:val="normaltextrun"/>
                <w:color w:val="000000"/>
                <w:shd w:val="clear" w:color="auto" w:fill="FFFFFF"/>
              </w:rPr>
              <w:t>iem</w:t>
            </w:r>
            <w:proofErr w:type="spellEnd"/>
            <w:r w:rsidRPr="002A2B88">
              <w:rPr>
                <w:rStyle w:val="normaltextrun"/>
                <w:color w:val="000000"/>
                <w:shd w:val="clear" w:color="auto" w:fill="FFFFFF"/>
              </w:rPr>
              <w:t xml:space="preserve"> iepriekšējo 3 (trīs) gadu laikā no </w:t>
            </w:r>
            <w:r>
              <w:rPr>
                <w:rStyle w:val="normaltextrun"/>
                <w:color w:val="000000"/>
                <w:shd w:val="clear" w:color="auto" w:fill="FFFFFF"/>
              </w:rPr>
              <w:t>i</w:t>
            </w:r>
            <w:r w:rsidRPr="002A2B88">
              <w:rPr>
                <w:rStyle w:val="normaltextrun"/>
                <w:color w:val="000000"/>
                <w:shd w:val="clear" w:color="auto" w:fill="FFFFFF"/>
              </w:rPr>
              <w:t>epirkuma izsludināšanas dienas (202</w:t>
            </w:r>
            <w:r>
              <w:rPr>
                <w:rStyle w:val="normaltextrun"/>
                <w:color w:val="000000"/>
                <w:shd w:val="clear" w:color="auto" w:fill="FFFFFF"/>
              </w:rPr>
              <w:t>3</w:t>
            </w:r>
            <w:r w:rsidRPr="002A2B88">
              <w:rPr>
                <w:rStyle w:val="normaltextrun"/>
                <w:color w:val="000000"/>
                <w:shd w:val="clear" w:color="auto" w:fill="FFFFFF"/>
              </w:rPr>
              <w:t>., 202</w:t>
            </w:r>
            <w:r>
              <w:rPr>
                <w:rStyle w:val="normaltextrun"/>
                <w:color w:val="000000"/>
                <w:shd w:val="clear" w:color="auto" w:fill="FFFFFF"/>
              </w:rPr>
              <w:t>4</w:t>
            </w:r>
            <w:r w:rsidRPr="002A2B88">
              <w:rPr>
                <w:rStyle w:val="normaltextrun"/>
                <w:color w:val="000000"/>
                <w:shd w:val="clear" w:color="auto" w:fill="FFFFFF"/>
              </w:rPr>
              <w:t>., 202</w:t>
            </w:r>
            <w:r>
              <w:rPr>
                <w:rStyle w:val="normaltextrun"/>
                <w:color w:val="000000"/>
                <w:shd w:val="clear" w:color="auto" w:fill="FFFFFF"/>
              </w:rPr>
              <w:t>5</w:t>
            </w:r>
            <w:r w:rsidRPr="002A2B88">
              <w:rPr>
                <w:rStyle w:val="normaltextrun"/>
                <w:color w:val="000000"/>
                <w:shd w:val="clear" w:color="auto" w:fill="FFFFFF"/>
              </w:rPr>
              <w:t>. un 202</w:t>
            </w:r>
            <w:r>
              <w:rPr>
                <w:rStyle w:val="normaltextrun"/>
                <w:color w:val="000000"/>
                <w:shd w:val="clear" w:color="auto" w:fill="FFFFFF"/>
              </w:rPr>
              <w:t>6</w:t>
            </w:r>
            <w:r w:rsidRPr="002A2B88">
              <w:rPr>
                <w:rStyle w:val="normaltextrun"/>
                <w:color w:val="000000"/>
                <w:shd w:val="clear" w:color="auto" w:fill="FFFFFF"/>
              </w:rPr>
              <w:t>.gadā</w:t>
            </w:r>
            <w:r w:rsidRPr="00D5640F">
              <w:t xml:space="preserve"> gadā līdz piedāvājuma iesniegšanas brīdim)</w:t>
            </w:r>
            <w:r>
              <w:rPr>
                <w:rStyle w:val="normaltextrun"/>
                <w:color w:val="000000"/>
                <w:shd w:val="clear" w:color="auto" w:fill="FFFFFF"/>
              </w:rPr>
              <w:t xml:space="preserve"> </w:t>
            </w:r>
            <w:r w:rsidRPr="002A2B88">
              <w:rPr>
                <w:rStyle w:val="normaltextrun"/>
                <w:color w:val="000000"/>
                <w:shd w:val="clear" w:color="auto" w:fill="FFFFFF"/>
              </w:rPr>
              <w:t>ir:</w:t>
            </w:r>
          </w:p>
          <w:p w14:paraId="50CBA630" w14:textId="2EAFB9F5" w:rsidR="001E7F05" w:rsidRPr="006D36FA" w:rsidRDefault="001E7F05" w:rsidP="00E06A6A">
            <w:pPr>
              <w:jc w:val="center"/>
              <w:rPr>
                <w:rFonts w:cs="Times New Roman"/>
                <w:b/>
                <w:i/>
                <w:iCs/>
                <w:sz w:val="20"/>
                <w:szCs w:val="20"/>
              </w:rPr>
            </w:pPr>
          </w:p>
        </w:tc>
      </w:tr>
      <w:tr w:rsidR="005E3DE4" w:rsidRPr="00326F16" w14:paraId="60022A23" w14:textId="77777777" w:rsidTr="6AA72A26">
        <w:trPr>
          <w:trHeight w:val="234"/>
        </w:trPr>
        <w:tc>
          <w:tcPr>
            <w:tcW w:w="369" w:type="pct"/>
            <w:vMerge/>
            <w:tcBorders>
              <w:left w:val="single" w:sz="4" w:space="0" w:color="auto"/>
              <w:right w:val="single" w:sz="4" w:space="0" w:color="auto"/>
            </w:tcBorders>
            <w:vAlign w:val="center"/>
          </w:tcPr>
          <w:p w14:paraId="1B45DE09" w14:textId="77777777" w:rsidR="005E3DE4" w:rsidRPr="00D532EF" w:rsidRDefault="005E3DE4" w:rsidP="00D532EF">
            <w:pPr>
              <w:ind w:left="360"/>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12D0CB20" w14:textId="13BE14C7" w:rsidR="005E3DE4" w:rsidRDefault="006C0478" w:rsidP="009009C8">
            <w:pPr>
              <w:ind w:left="142" w:right="102"/>
              <w:jc w:val="both"/>
              <w:rPr>
                <w:rStyle w:val="normaltextrun"/>
                <w:color w:val="000000"/>
                <w:szCs w:val="24"/>
                <w:shd w:val="clear" w:color="auto" w:fill="FFFFFF"/>
              </w:rPr>
            </w:pPr>
            <w:r>
              <w:rPr>
                <w:color w:val="000000"/>
                <w:shd w:val="clear" w:color="auto" w:fill="FFFFFF"/>
              </w:rPr>
              <w:t>p</w:t>
            </w:r>
            <w:r w:rsidR="005E3DE4" w:rsidRPr="00D5640F">
              <w:rPr>
                <w:color w:val="000000"/>
                <w:shd w:val="clear" w:color="auto" w:fill="FFFFFF"/>
              </w:rPr>
              <w:t>raktiska</w:t>
            </w:r>
            <w:r w:rsidR="0062146C" w:rsidRPr="00D5640F">
              <w:rPr>
                <w:color w:val="000000"/>
                <w:shd w:val="clear" w:color="auto" w:fill="FFFFFF"/>
              </w:rPr>
              <w:t xml:space="preserve"> personīgā</w:t>
            </w:r>
            <w:r w:rsidR="005E3DE4" w:rsidRPr="00D5640F">
              <w:rPr>
                <w:color w:val="000000"/>
                <w:shd w:val="clear" w:color="auto" w:fill="FFFFFF"/>
              </w:rPr>
              <w:t xml:space="preserve"> pieredze </w:t>
            </w:r>
            <w:r w:rsidR="008741A8" w:rsidRPr="00D5640F">
              <w:rPr>
                <w:color w:val="000000"/>
                <w:shd w:val="clear" w:color="auto" w:fill="FFFFFF"/>
              </w:rPr>
              <w:t>vismaz 1 (viena)</w:t>
            </w:r>
            <w:r w:rsidR="00116126" w:rsidRPr="00D5640F">
              <w:rPr>
                <w:color w:val="000000"/>
                <w:shd w:val="clear" w:color="auto" w:fill="FFFFFF"/>
              </w:rPr>
              <w:t xml:space="preserve"> </w:t>
            </w:r>
            <w:r w:rsidR="005E3DE4" w:rsidRPr="00D5640F">
              <w:rPr>
                <w:color w:val="000000"/>
                <w:shd w:val="clear" w:color="auto" w:fill="FFFFFF"/>
              </w:rPr>
              <w:t xml:space="preserve">pakalpojumu dizaina, lietotāju pieredzes (UX) vai </w:t>
            </w:r>
            <w:proofErr w:type="spellStart"/>
            <w:r w:rsidR="005E3DE4" w:rsidRPr="00D5640F">
              <w:rPr>
                <w:color w:val="000000"/>
                <w:shd w:val="clear" w:color="auto" w:fill="FFFFFF"/>
              </w:rPr>
              <w:t>klientorientētu</w:t>
            </w:r>
            <w:proofErr w:type="spellEnd"/>
            <w:r w:rsidR="005E3DE4" w:rsidRPr="00D5640F">
              <w:rPr>
                <w:color w:val="000000"/>
                <w:shd w:val="clear" w:color="auto" w:fill="FFFFFF"/>
              </w:rPr>
              <w:t xml:space="preserve"> pakalpojumu </w:t>
            </w:r>
            <w:r w:rsidR="001B243C" w:rsidRPr="00D5640F">
              <w:rPr>
                <w:color w:val="000000"/>
                <w:shd w:val="clear" w:color="auto" w:fill="FFFFFF"/>
              </w:rPr>
              <w:t>risinājuma</w:t>
            </w:r>
            <w:r w:rsidR="00116126" w:rsidRPr="00D5640F">
              <w:rPr>
                <w:color w:val="000000"/>
                <w:shd w:val="clear" w:color="auto" w:fill="FFFFFF"/>
              </w:rPr>
              <w:t xml:space="preserve"> </w:t>
            </w:r>
            <w:r w:rsidR="005E3DE4" w:rsidRPr="00D5640F">
              <w:rPr>
                <w:color w:val="000000"/>
                <w:shd w:val="clear" w:color="auto" w:fill="FFFFFF"/>
              </w:rPr>
              <w:t>izstrādē</w:t>
            </w:r>
            <w:r w:rsidR="6454449A" w:rsidRPr="00D5640F">
              <w:rPr>
                <w:color w:val="000000"/>
                <w:shd w:val="clear" w:color="auto" w:fill="FFFFFF"/>
              </w:rPr>
              <w:t xml:space="preserve"> </w:t>
            </w:r>
            <w:r w:rsidR="6454449A" w:rsidRPr="00076805">
              <w:rPr>
                <w:color w:val="000000" w:themeColor="text1"/>
              </w:rPr>
              <w:t>(vēlams valsts pārvald</w:t>
            </w:r>
            <w:r w:rsidR="004112B9">
              <w:rPr>
                <w:color w:val="000000" w:themeColor="text1"/>
              </w:rPr>
              <w:t>es iestādēs, pašvaldības iestād</w:t>
            </w:r>
            <w:r w:rsidR="00EE7C87">
              <w:rPr>
                <w:color w:val="000000" w:themeColor="text1"/>
              </w:rPr>
              <w:t>ē</w:t>
            </w:r>
            <w:r w:rsidR="004112B9">
              <w:rPr>
                <w:color w:val="000000" w:themeColor="text1"/>
              </w:rPr>
              <w:t xml:space="preserve">s </w:t>
            </w:r>
            <w:r w:rsidR="6454449A" w:rsidRPr="00076805">
              <w:rPr>
                <w:color w:val="000000" w:themeColor="text1"/>
              </w:rPr>
              <w:t>vai organizācijās, kur nodarbināto skaits ir virs 250 nodarbinātajiem)</w:t>
            </w:r>
            <w:r w:rsidR="001B243C" w:rsidRPr="00D5640F">
              <w:rPr>
                <w:color w:val="000000"/>
                <w:shd w:val="clear" w:color="auto" w:fill="FFFFFF"/>
              </w:rPr>
              <w:t>.</w:t>
            </w:r>
          </w:p>
          <w:p w14:paraId="6263BAC3" w14:textId="5DE2E89E" w:rsidR="00745EFA" w:rsidRPr="005E3DE4" w:rsidRDefault="00745EFA" w:rsidP="00076805">
            <w:pPr>
              <w:tabs>
                <w:tab w:val="left" w:pos="0"/>
                <w:tab w:val="left" w:pos="1108"/>
              </w:tabs>
              <w:ind w:left="135" w:right="102"/>
              <w:jc w:val="both"/>
              <w:rPr>
                <w:rStyle w:val="normaltextrun"/>
                <w:color w:val="000000"/>
                <w:szCs w:val="24"/>
                <w:shd w:val="clear" w:color="auto" w:fill="FFFFFF"/>
              </w:rPr>
            </w:pPr>
          </w:p>
        </w:tc>
        <w:tc>
          <w:tcPr>
            <w:tcW w:w="1156" w:type="pct"/>
            <w:tcBorders>
              <w:top w:val="single" w:sz="4" w:space="0" w:color="auto"/>
              <w:left w:val="single" w:sz="4" w:space="0" w:color="auto"/>
              <w:bottom w:val="single" w:sz="4" w:space="0" w:color="auto"/>
            </w:tcBorders>
            <w:shd w:val="clear" w:color="auto" w:fill="FFFFFF" w:themeFill="background1"/>
          </w:tcPr>
          <w:p w14:paraId="515C111A" w14:textId="77777777" w:rsidR="005E3DE4" w:rsidRPr="00D5640F" w:rsidRDefault="005E3DE4" w:rsidP="006D36FA">
            <w:pPr>
              <w:jc w:val="center"/>
              <w:rPr>
                <w:i/>
                <w:sz w:val="20"/>
                <w:szCs w:val="20"/>
              </w:rPr>
            </w:pPr>
            <w:r w:rsidRPr="006D36FA">
              <w:rPr>
                <w:i/>
                <w:iCs/>
                <w:sz w:val="20"/>
                <w:szCs w:val="20"/>
              </w:rPr>
              <w:t>Lai apliecinātu atbilstību 6.2.apakšpunktā izvirzītajai prasībai Pretendents iesniedz informāciju aizpildot 3.tabulu.</w:t>
            </w:r>
          </w:p>
          <w:p w14:paraId="2700AD39" w14:textId="2527F92F" w:rsidR="009332DE" w:rsidRPr="006D36FA" w:rsidRDefault="009332DE" w:rsidP="006D36FA">
            <w:pPr>
              <w:jc w:val="center"/>
              <w:rPr>
                <w:i/>
                <w:iCs/>
                <w:sz w:val="20"/>
                <w:szCs w:val="20"/>
              </w:rPr>
            </w:pPr>
          </w:p>
        </w:tc>
      </w:tr>
      <w:tr w:rsidR="005E3DE4" w:rsidRPr="00326F16" w14:paraId="40868EF0" w14:textId="77777777" w:rsidTr="6AA72A26">
        <w:trPr>
          <w:trHeight w:val="234"/>
        </w:trPr>
        <w:tc>
          <w:tcPr>
            <w:tcW w:w="369" w:type="pct"/>
            <w:vMerge/>
            <w:tcBorders>
              <w:left w:val="single" w:sz="4" w:space="0" w:color="auto"/>
              <w:right w:val="single" w:sz="4" w:space="0" w:color="auto"/>
            </w:tcBorders>
            <w:vAlign w:val="center"/>
          </w:tcPr>
          <w:p w14:paraId="7ED157FE" w14:textId="77777777" w:rsidR="005E3DE4" w:rsidRPr="00D532EF" w:rsidRDefault="005E3DE4" w:rsidP="00D532EF">
            <w:pPr>
              <w:ind w:left="360"/>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4029A508" w14:textId="7E2FCC76" w:rsidR="005E3DE4" w:rsidRPr="00076805" w:rsidRDefault="005E3DE4" w:rsidP="00076805">
            <w:pPr>
              <w:tabs>
                <w:tab w:val="left" w:pos="0"/>
                <w:tab w:val="left" w:pos="1108"/>
              </w:tabs>
              <w:ind w:left="135" w:right="102"/>
              <w:jc w:val="both"/>
              <w:rPr>
                <w:rStyle w:val="normaltextrun"/>
                <w:color w:val="000000" w:themeColor="text1"/>
              </w:rPr>
            </w:pPr>
            <w:r w:rsidRPr="00D5640F">
              <w:rPr>
                <w:color w:val="000000"/>
                <w:shd w:val="clear" w:color="auto" w:fill="FFFFFF"/>
              </w:rPr>
              <w:t xml:space="preserve">pieredze </w:t>
            </w:r>
            <w:r w:rsidR="00F36067" w:rsidRPr="00D5640F">
              <w:rPr>
                <w:color w:val="000000"/>
                <w:shd w:val="clear" w:color="auto" w:fill="FFFFFF"/>
              </w:rPr>
              <w:t xml:space="preserve"> vismaz 3 (trīs) </w:t>
            </w:r>
            <w:r w:rsidRPr="00D5640F">
              <w:rPr>
                <w:color w:val="000000"/>
                <w:shd w:val="clear" w:color="auto" w:fill="FFFFFF"/>
              </w:rPr>
              <w:t xml:space="preserve">praktisku pakalpojumu dizaina mācību vai </w:t>
            </w:r>
            <w:r w:rsidR="00F36067" w:rsidRPr="00D5640F">
              <w:rPr>
                <w:color w:val="000000"/>
                <w:shd w:val="clear" w:color="auto" w:fill="FFFFFF"/>
              </w:rPr>
              <w:t>līdzvērtīgu</w:t>
            </w:r>
            <w:r w:rsidRPr="00D5640F">
              <w:rPr>
                <w:color w:val="000000"/>
                <w:shd w:val="clear" w:color="auto" w:fill="FFFFFF"/>
              </w:rPr>
              <w:t xml:space="preserve"> pasākumu vadīšanā, kur</w:t>
            </w:r>
            <w:r w:rsidR="006B5747">
              <w:rPr>
                <w:color w:val="000000"/>
                <w:shd w:val="clear" w:color="auto" w:fill="FFFFFF"/>
              </w:rPr>
              <w:t>os</w:t>
            </w:r>
            <w:r w:rsidRPr="00D5640F">
              <w:rPr>
                <w:color w:val="000000"/>
                <w:shd w:val="clear" w:color="auto" w:fill="FFFFFF"/>
              </w:rPr>
              <w:t xml:space="preserve"> ti</w:t>
            </w:r>
            <w:r w:rsidR="00FC5536" w:rsidRPr="00D5640F">
              <w:rPr>
                <w:color w:val="000000"/>
                <w:shd w:val="clear" w:color="auto" w:fill="FFFFFF"/>
              </w:rPr>
              <w:t>ka</w:t>
            </w:r>
            <w:r w:rsidRPr="00D5640F">
              <w:rPr>
                <w:color w:val="000000"/>
                <w:shd w:val="clear" w:color="auto" w:fill="FFFFFF"/>
              </w:rPr>
              <w:t xml:space="preserve"> </w:t>
            </w:r>
            <w:r w:rsidR="00FC5536" w:rsidRPr="00D5640F">
              <w:rPr>
                <w:color w:val="000000"/>
                <w:shd w:val="clear" w:color="auto" w:fill="FFFFFF"/>
              </w:rPr>
              <w:t>aptverti</w:t>
            </w:r>
            <w:r w:rsidRPr="00D5640F">
              <w:rPr>
                <w:color w:val="000000"/>
                <w:shd w:val="clear" w:color="auto" w:fill="FFFFFF"/>
              </w:rPr>
              <w:t xml:space="preserve"> visi dizaina domāšanas posmi (</w:t>
            </w:r>
            <w:r w:rsidR="00EE7C87" w:rsidRPr="00EE7C87">
              <w:t>vēlams valsts pārvaldes iestādēs, pašvaldības iestād</w:t>
            </w:r>
            <w:r w:rsidR="00EE7C87">
              <w:t>ē</w:t>
            </w:r>
            <w:r w:rsidR="00EE7C87" w:rsidRPr="00EE7C87">
              <w:t>s vai organizācijās, kur nodarbināto skaits ir virs 250 nodarbinātajiem</w:t>
            </w:r>
            <w:r w:rsidRPr="00D5640F">
              <w:rPr>
                <w:color w:val="000000"/>
                <w:shd w:val="clear" w:color="auto" w:fill="FFFFFF"/>
              </w:rPr>
              <w:t>).</w:t>
            </w:r>
          </w:p>
        </w:tc>
        <w:tc>
          <w:tcPr>
            <w:tcW w:w="1156" w:type="pct"/>
            <w:tcBorders>
              <w:top w:val="single" w:sz="4" w:space="0" w:color="auto"/>
              <w:left w:val="single" w:sz="4" w:space="0" w:color="auto"/>
              <w:bottom w:val="single" w:sz="4" w:space="0" w:color="auto"/>
            </w:tcBorders>
            <w:shd w:val="clear" w:color="auto" w:fill="FFFFFF" w:themeFill="background1"/>
          </w:tcPr>
          <w:p w14:paraId="1D3B86CC" w14:textId="77777777" w:rsidR="005E3DE4" w:rsidRPr="00D5640F" w:rsidRDefault="005E3DE4" w:rsidP="006D36FA">
            <w:pPr>
              <w:jc w:val="center"/>
              <w:rPr>
                <w:i/>
                <w:sz w:val="20"/>
                <w:szCs w:val="20"/>
              </w:rPr>
            </w:pPr>
            <w:r w:rsidRPr="006D36FA">
              <w:rPr>
                <w:i/>
                <w:iCs/>
                <w:sz w:val="20"/>
                <w:szCs w:val="20"/>
              </w:rPr>
              <w:t xml:space="preserve">Lai apliecinātu atbilstību 6.2.apakšpunktā izvirzītajai prasībai Pretendents iesniedz informāciju aizpildot </w:t>
            </w:r>
            <w:r>
              <w:rPr>
                <w:i/>
                <w:iCs/>
                <w:sz w:val="20"/>
                <w:szCs w:val="20"/>
              </w:rPr>
              <w:t>4</w:t>
            </w:r>
            <w:r w:rsidRPr="006D36FA">
              <w:rPr>
                <w:i/>
                <w:iCs/>
                <w:sz w:val="20"/>
                <w:szCs w:val="20"/>
              </w:rPr>
              <w:t>.tabulu.</w:t>
            </w:r>
          </w:p>
          <w:p w14:paraId="18AD0431" w14:textId="7385B141" w:rsidR="009332DE" w:rsidRPr="006D36FA" w:rsidRDefault="009332DE" w:rsidP="006D36FA">
            <w:pPr>
              <w:jc w:val="center"/>
              <w:rPr>
                <w:i/>
                <w:iCs/>
                <w:sz w:val="20"/>
                <w:szCs w:val="20"/>
              </w:rPr>
            </w:pPr>
          </w:p>
        </w:tc>
      </w:tr>
      <w:tr w:rsidR="00116126" w:rsidRPr="00326F16" w14:paraId="561F2941" w14:textId="77777777" w:rsidTr="6AA72A26">
        <w:trPr>
          <w:trHeight w:val="234"/>
        </w:trPr>
        <w:tc>
          <w:tcPr>
            <w:tcW w:w="369" w:type="pct"/>
            <w:vMerge/>
            <w:tcBorders>
              <w:left w:val="single" w:sz="4" w:space="0" w:color="auto"/>
              <w:bottom w:val="single" w:sz="4" w:space="0" w:color="auto"/>
              <w:right w:val="single" w:sz="4" w:space="0" w:color="auto"/>
            </w:tcBorders>
            <w:vAlign w:val="center"/>
          </w:tcPr>
          <w:p w14:paraId="096E1865" w14:textId="77777777" w:rsidR="00116126" w:rsidRPr="00D532EF" w:rsidRDefault="00116126" w:rsidP="00D532EF">
            <w:pPr>
              <w:ind w:left="360"/>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tcPr>
          <w:p w14:paraId="3EB35C87" w14:textId="77777777" w:rsidR="00116126" w:rsidRDefault="00116126" w:rsidP="00116126">
            <w:pPr>
              <w:ind w:left="142" w:right="172"/>
              <w:jc w:val="both"/>
              <w:rPr>
                <w:rStyle w:val="normaltextrun"/>
              </w:rPr>
            </w:pPr>
            <w:r>
              <w:rPr>
                <w:rStyle w:val="normaltextrun"/>
                <w:color w:val="000000"/>
                <w:shd w:val="clear" w:color="auto" w:fill="FFFFFF"/>
              </w:rPr>
              <w:t>P</w:t>
            </w:r>
            <w:r>
              <w:rPr>
                <w:rStyle w:val="normaltextrun"/>
              </w:rPr>
              <w:t>retendents pakalpojuma nodrošināšanai var piesaistīt 1 (vienu) vai 2 (divus) pasniedzējus</w:t>
            </w:r>
            <w:r>
              <w:rPr>
                <w:rStyle w:val="FootnoteReference"/>
              </w:rPr>
              <w:footnoteReference w:id="3"/>
            </w:r>
            <w:r>
              <w:rPr>
                <w:rStyle w:val="normaltextrun"/>
              </w:rPr>
              <w:t>.</w:t>
            </w:r>
          </w:p>
          <w:p w14:paraId="01F180D0" w14:textId="77777777" w:rsidR="00116126" w:rsidRDefault="00116126" w:rsidP="00116126">
            <w:pPr>
              <w:ind w:left="142" w:right="172"/>
              <w:jc w:val="both"/>
              <w:rPr>
                <w:rStyle w:val="normaltextrun"/>
              </w:rPr>
            </w:pPr>
          </w:p>
          <w:p w14:paraId="28E74FE8" w14:textId="1174455F" w:rsidR="00116126" w:rsidRDefault="00116126" w:rsidP="00116126">
            <w:pPr>
              <w:ind w:left="142" w:right="172"/>
              <w:jc w:val="both"/>
              <w:rPr>
                <w:rStyle w:val="normaltextrun"/>
              </w:rPr>
            </w:pPr>
            <w:r w:rsidRPr="00AE48A9">
              <w:rPr>
                <w:rStyle w:val="normaltextrun"/>
              </w:rPr>
              <w:t>Ja pretendents prasību izpildei piesaist</w:t>
            </w:r>
            <w:r w:rsidR="008E38BF">
              <w:rPr>
                <w:rStyle w:val="normaltextrun"/>
              </w:rPr>
              <w:t>a</w:t>
            </w:r>
            <w:r w:rsidRPr="00AE48A9">
              <w:rPr>
                <w:rStyle w:val="normaltextrun"/>
              </w:rPr>
              <w:t xml:space="preserve"> </w:t>
            </w:r>
            <w:r>
              <w:rPr>
                <w:rStyle w:val="normaltextrun"/>
              </w:rPr>
              <w:t>2 (</w:t>
            </w:r>
            <w:r w:rsidRPr="00AE48A9">
              <w:rPr>
                <w:rStyle w:val="normaltextrun"/>
              </w:rPr>
              <w:t>divus</w:t>
            </w:r>
            <w:r>
              <w:rPr>
                <w:rStyle w:val="normaltextrun"/>
              </w:rPr>
              <w:t>)</w:t>
            </w:r>
            <w:r w:rsidRPr="00AE48A9">
              <w:rPr>
                <w:rStyle w:val="normaltextrun"/>
              </w:rPr>
              <w:t xml:space="preserve"> pasniedzējus, kuri kop</w:t>
            </w:r>
            <w:r>
              <w:rPr>
                <w:rStyle w:val="normaltextrun"/>
              </w:rPr>
              <w:t>īgi</w:t>
            </w:r>
            <w:r w:rsidRPr="00AE48A9">
              <w:rPr>
                <w:rStyle w:val="normaltextrun"/>
              </w:rPr>
              <w:t xml:space="preserve"> nodrošina noteikto</w:t>
            </w:r>
            <w:r>
              <w:rPr>
                <w:rStyle w:val="normaltextrun"/>
              </w:rPr>
              <w:t xml:space="preserve"> minimālo</w:t>
            </w:r>
            <w:r w:rsidRPr="00AE48A9">
              <w:rPr>
                <w:rStyle w:val="normaltextrun"/>
              </w:rPr>
              <w:t xml:space="preserve"> prasību izpildi, tad abiem pasniedzējiem jābūt tieši iesaistītiem</w:t>
            </w:r>
            <w:r>
              <w:rPr>
                <w:rStyle w:val="normaltextrun"/>
              </w:rPr>
              <w:t xml:space="preserve"> katras mācību grupas</w:t>
            </w:r>
            <w:r w:rsidRPr="00AE48A9">
              <w:rPr>
                <w:rStyle w:val="normaltextrun"/>
              </w:rPr>
              <w:t xml:space="preserve"> </w:t>
            </w:r>
            <w:r>
              <w:rPr>
                <w:rStyle w:val="normaltextrun"/>
              </w:rPr>
              <w:t>izglītošanā</w:t>
            </w:r>
            <w:r w:rsidRPr="00AE48A9">
              <w:rPr>
                <w:rStyle w:val="normaltextrun"/>
              </w:rPr>
              <w:t>.</w:t>
            </w:r>
          </w:p>
          <w:p w14:paraId="2F9DDC74" w14:textId="77777777" w:rsidR="00116126" w:rsidRPr="006D36FA" w:rsidRDefault="00116126" w:rsidP="006D36FA">
            <w:pPr>
              <w:jc w:val="center"/>
              <w:rPr>
                <w:i/>
                <w:iCs/>
                <w:sz w:val="20"/>
                <w:szCs w:val="20"/>
              </w:rPr>
            </w:pPr>
          </w:p>
        </w:tc>
      </w:tr>
      <w:tr w:rsidR="00066D83" w:rsidRPr="00326F16" w14:paraId="19F6D538" w14:textId="77777777" w:rsidTr="6AA72A26">
        <w:trPr>
          <w:trHeight w:val="196"/>
        </w:trPr>
        <w:tc>
          <w:tcPr>
            <w:tcW w:w="369" w:type="pct"/>
          </w:tcPr>
          <w:p w14:paraId="3F9CCC53" w14:textId="638268CA"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31" w:type="pct"/>
            <w:gridSpan w:val="2"/>
          </w:tcPr>
          <w:p w14:paraId="7D575222" w14:textId="328675D7" w:rsidR="00066D83" w:rsidRPr="00D5640F" w:rsidRDefault="6AA72A26" w:rsidP="6AA72A26">
            <w:pPr>
              <w:jc w:val="center"/>
              <w:rPr>
                <w:rFonts w:eastAsia="Times New Roman" w:cs="Times New Roman"/>
                <w:b/>
                <w:bCs/>
                <w:lang w:eastAsia="lv-LV"/>
              </w:rPr>
            </w:pPr>
            <w:r w:rsidRPr="6AA72A26">
              <w:rPr>
                <w:rFonts w:cs="Times New Roman"/>
                <w:b/>
                <w:bCs/>
              </w:rPr>
              <w:t>Līguma darbības termiņš</w:t>
            </w:r>
            <w:r w:rsidRPr="6AA72A26">
              <w:rPr>
                <w:i/>
                <w:iCs/>
              </w:rPr>
              <w:t xml:space="preserve"> </w:t>
            </w:r>
          </w:p>
        </w:tc>
      </w:tr>
      <w:tr w:rsidR="00066D83" w:rsidRPr="00326F16" w14:paraId="7840F725" w14:textId="77777777" w:rsidTr="6AA72A26">
        <w:trPr>
          <w:trHeight w:val="310"/>
        </w:trPr>
        <w:tc>
          <w:tcPr>
            <w:tcW w:w="369" w:type="pct"/>
            <w:tcBorders>
              <w:top w:val="single" w:sz="4" w:space="0" w:color="auto"/>
            </w:tcBorders>
            <w:vAlign w:val="center"/>
          </w:tcPr>
          <w:p w14:paraId="2D5E8A5B" w14:textId="1CFAFCCE" w:rsidR="00066D83" w:rsidRPr="0025184E" w:rsidRDefault="00066D83" w:rsidP="00C967E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tcBorders>
          </w:tcPr>
          <w:p w14:paraId="1EEE83B3" w14:textId="146A3CD5" w:rsidR="00066D83" w:rsidRPr="00D5640F" w:rsidRDefault="00A629CA" w:rsidP="6AA72A26">
            <w:pPr>
              <w:tabs>
                <w:tab w:val="left" w:pos="0"/>
                <w:tab w:val="left" w:pos="1108"/>
              </w:tabs>
              <w:ind w:left="135" w:right="83"/>
              <w:jc w:val="both"/>
              <w:rPr>
                <w:rFonts w:eastAsia="Times New Roman" w:cs="Times New Roman"/>
                <w:lang w:eastAsia="lv-LV"/>
              </w:rPr>
            </w:pPr>
            <w:r w:rsidRPr="00D03F34">
              <w:rPr>
                <w:rStyle w:val="normaltextrun"/>
                <w:color w:val="000000"/>
                <w:shd w:val="clear" w:color="auto" w:fill="FFFFFF"/>
              </w:rPr>
              <w:t xml:space="preserve">Līgums stājas spēkā ar tā abpusējas parakstīšanas dienu un ir spēkā līdz pušu saistību pilnīgai izpildei. Līguma darbības termiņš līdz </w:t>
            </w:r>
            <w:r w:rsidR="00514DFF" w:rsidRPr="00D03F34">
              <w:rPr>
                <w:rStyle w:val="normaltextrun"/>
                <w:color w:val="000000"/>
                <w:shd w:val="clear" w:color="auto" w:fill="FFFFFF"/>
              </w:rPr>
              <w:t>2027</w:t>
            </w:r>
            <w:r w:rsidRPr="00D03F34">
              <w:rPr>
                <w:rStyle w:val="normaltextrun"/>
                <w:color w:val="000000"/>
                <w:shd w:val="clear" w:color="auto" w:fill="FFFFFF"/>
              </w:rPr>
              <w:t xml:space="preserve">. gada </w:t>
            </w:r>
            <w:r w:rsidR="00514DFF" w:rsidRPr="00D03F34">
              <w:rPr>
                <w:rStyle w:val="normaltextrun"/>
                <w:color w:val="000000"/>
                <w:shd w:val="clear" w:color="auto" w:fill="FFFFFF"/>
              </w:rPr>
              <w:t>17</w:t>
            </w:r>
            <w:r w:rsidRPr="00D03F34">
              <w:rPr>
                <w:rStyle w:val="normaltextrun"/>
                <w:color w:val="000000"/>
                <w:shd w:val="clear" w:color="auto" w:fill="FFFFFF"/>
              </w:rPr>
              <w:t>. decembrim vai līdz brīdim, kad Pasūtītājs ir izlietojis līgumā noteikto līguma summu, atkarībā no tā, kurš apstāklis iestājas pirmais.</w:t>
            </w:r>
            <w:r w:rsidR="00C335D4" w:rsidRPr="00D03F34">
              <w:rPr>
                <w:rStyle w:val="normaltextrun"/>
                <w:color w:val="000000"/>
                <w:shd w:val="clear" w:color="auto" w:fill="FFFFFF"/>
              </w:rPr>
              <w:t xml:space="preserve"> </w:t>
            </w:r>
            <w:r w:rsidRPr="00D03F34">
              <w:rPr>
                <w:rStyle w:val="normaltextrun"/>
                <w:color w:val="000000"/>
                <w:shd w:val="clear" w:color="auto" w:fill="FFFFFF"/>
              </w:rPr>
              <w:t>Pārējie Līguma nosacījumi saskaņā ar pielikumā pievienoto Līguma projektu.</w:t>
            </w:r>
          </w:p>
        </w:tc>
        <w:tc>
          <w:tcPr>
            <w:tcW w:w="1156" w:type="pct"/>
          </w:tcPr>
          <w:p w14:paraId="3F3F3E2C" w14:textId="6AD0A6CB" w:rsidR="00066D83" w:rsidRPr="00326F16" w:rsidRDefault="00066D83" w:rsidP="00066D83">
            <w:pPr>
              <w:ind w:left="148" w:right="126"/>
              <w:jc w:val="both"/>
              <w:rPr>
                <w:rFonts w:eastAsia="Times New Roman" w:cs="Times New Roman"/>
                <w:szCs w:val="24"/>
                <w:lang w:eastAsia="lv-LV"/>
              </w:rPr>
            </w:pPr>
          </w:p>
        </w:tc>
      </w:tr>
      <w:tr w:rsidR="00066D83" w:rsidRPr="00326F16" w14:paraId="2522867D" w14:textId="77777777" w:rsidTr="6AA72A26">
        <w:trPr>
          <w:trHeight w:val="196"/>
        </w:trPr>
        <w:tc>
          <w:tcPr>
            <w:tcW w:w="369" w:type="pct"/>
          </w:tcPr>
          <w:p w14:paraId="786B798B" w14:textId="77777777"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31" w:type="pct"/>
            <w:gridSpan w:val="2"/>
          </w:tcPr>
          <w:p w14:paraId="4E22B910" w14:textId="0EB3293C" w:rsidR="00066D83" w:rsidRPr="00D5640F" w:rsidRDefault="00066D83" w:rsidP="00066D83">
            <w:pPr>
              <w:jc w:val="center"/>
              <w:rPr>
                <w:rFonts w:eastAsia="Times New Roman" w:cs="Times New Roman"/>
                <w:b/>
                <w:lang w:eastAsia="lv-LV"/>
              </w:rPr>
            </w:pPr>
            <w:r w:rsidRPr="00D5640F">
              <w:rPr>
                <w:rFonts w:eastAsia="Times New Roman" w:cs="Times New Roman"/>
                <w:b/>
                <w:lang w:eastAsia="lv-LV"/>
              </w:rPr>
              <w:t>Pretendenta atbilstība</w:t>
            </w:r>
            <w:r w:rsidRPr="004F4C40">
              <w:rPr>
                <w:rFonts w:eastAsia="Times New Roman" w:cs="Times New Roman"/>
                <w:sz w:val="28"/>
                <w:szCs w:val="28"/>
              </w:rPr>
              <w:t xml:space="preserve"> </w:t>
            </w:r>
            <w:r w:rsidRPr="00D5640F">
              <w:rPr>
                <w:rFonts w:eastAsia="Times New Roman" w:cs="Times New Roman"/>
                <w:b/>
                <w:lang w:eastAsia="lv-LV"/>
              </w:rPr>
              <w:t>profesionālās darbības veikšanai</w:t>
            </w:r>
          </w:p>
        </w:tc>
      </w:tr>
      <w:tr w:rsidR="00066D83" w:rsidRPr="00326F16" w14:paraId="084CF5DD" w14:textId="77777777" w:rsidTr="6AA72A26">
        <w:trPr>
          <w:trHeight w:val="310"/>
        </w:trPr>
        <w:tc>
          <w:tcPr>
            <w:tcW w:w="369" w:type="pct"/>
            <w:tcBorders>
              <w:top w:val="single" w:sz="4" w:space="0" w:color="auto"/>
            </w:tcBorders>
            <w:vAlign w:val="center"/>
          </w:tcPr>
          <w:p w14:paraId="388E1D90"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631" w:type="pct"/>
            <w:gridSpan w:val="2"/>
            <w:tcBorders>
              <w:top w:val="single" w:sz="4" w:space="0" w:color="auto"/>
            </w:tcBorders>
          </w:tcPr>
          <w:p w14:paraId="5F6B0E17" w14:textId="77777777" w:rsidR="00066D83" w:rsidRPr="00D5640F" w:rsidRDefault="00066D83" w:rsidP="00066D83">
            <w:pPr>
              <w:tabs>
                <w:tab w:val="left" w:pos="1108"/>
              </w:tabs>
              <w:ind w:left="135" w:right="83"/>
              <w:jc w:val="both"/>
              <w:rPr>
                <w:rFonts w:eastAsia="Times New Roman" w:cs="Times New Roman"/>
                <w:lang w:eastAsia="lv-LV"/>
              </w:rPr>
            </w:pPr>
            <w:r w:rsidRPr="00D5640F">
              <w:rPr>
                <w:rFonts w:eastAsia="Times New Roman" w:cs="Times New Roman"/>
                <w:lang w:eastAsia="lv-LV"/>
              </w:rPr>
              <w:t xml:space="preserve">Pretendents ir Latvijas Republikas Uzņēmumu reģistra Komercreģistrā reģistrēts komersants. </w:t>
            </w:r>
          </w:p>
          <w:p w14:paraId="05938B20" w14:textId="47552055" w:rsidR="00066D83" w:rsidRPr="00D5640F" w:rsidRDefault="00066D83" w:rsidP="00066D83">
            <w:pPr>
              <w:ind w:left="148" w:right="126"/>
              <w:jc w:val="both"/>
              <w:rPr>
                <w:rFonts w:eastAsia="Times New Roman" w:cs="Times New Roman"/>
                <w:lang w:eastAsia="lv-LV"/>
              </w:rPr>
            </w:pPr>
            <w:r w:rsidRPr="00D5640F">
              <w:rPr>
                <w:rFonts w:eastAsia="Times New Roman" w:cs="Times New Roman"/>
                <w:i/>
                <w:lang w:eastAsia="lv-LV"/>
              </w:rPr>
              <w:t>Informācija tiks pārbaudīta Latvijas Republikas Uzņēmumu reģistra vestajos reģistros.</w:t>
            </w:r>
          </w:p>
        </w:tc>
      </w:tr>
      <w:tr w:rsidR="00066D83" w:rsidRPr="00326F16" w14:paraId="488FAD56" w14:textId="77777777" w:rsidTr="6AA72A26">
        <w:trPr>
          <w:trHeight w:val="310"/>
        </w:trPr>
        <w:tc>
          <w:tcPr>
            <w:tcW w:w="369" w:type="pct"/>
            <w:tcBorders>
              <w:top w:val="single" w:sz="4" w:space="0" w:color="auto"/>
            </w:tcBorders>
            <w:vAlign w:val="center"/>
          </w:tcPr>
          <w:p w14:paraId="0B80CB59"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631" w:type="pct"/>
            <w:gridSpan w:val="2"/>
            <w:tcBorders>
              <w:top w:val="single" w:sz="4" w:space="0" w:color="auto"/>
            </w:tcBorders>
          </w:tcPr>
          <w:p w14:paraId="542041D7" w14:textId="494AEC5A" w:rsidR="00066D83" w:rsidRPr="00D5640F" w:rsidRDefault="00066D83" w:rsidP="00066D83">
            <w:pPr>
              <w:tabs>
                <w:tab w:val="left" w:pos="1108"/>
              </w:tabs>
              <w:ind w:left="135" w:right="83"/>
              <w:jc w:val="both"/>
              <w:rPr>
                <w:rFonts w:eastAsia="Times New Roman" w:cs="Times New Roman"/>
                <w:lang w:eastAsia="lv-LV"/>
              </w:rPr>
            </w:pPr>
            <w:r w:rsidRPr="00D5640F">
              <w:rPr>
                <w:rFonts w:eastAsia="Times New Roman" w:cs="Times New Roman"/>
                <w:lang w:eastAsia="lv-LV"/>
              </w:rPr>
              <w:t xml:space="preserve">Pretendents ir fiziskā persona, kura reģistrēta kā saimnieciskās darbības veicēja, – ir reģistrēta VID kā nodokļu maksātāja. </w:t>
            </w:r>
          </w:p>
          <w:p w14:paraId="62D60BCD" w14:textId="4257AC88" w:rsidR="00066D83" w:rsidRPr="00D5640F" w:rsidRDefault="00066D83" w:rsidP="00066D83">
            <w:pPr>
              <w:tabs>
                <w:tab w:val="left" w:pos="1108"/>
              </w:tabs>
              <w:ind w:left="135" w:right="83"/>
              <w:jc w:val="both"/>
              <w:rPr>
                <w:rFonts w:eastAsia="Times New Roman" w:cs="Times New Roman"/>
                <w:i/>
                <w:lang w:eastAsia="lv-LV"/>
              </w:rPr>
            </w:pPr>
            <w:r w:rsidRPr="00D5640F">
              <w:rPr>
                <w:rFonts w:eastAsia="Times New Roman" w:cs="Times New Roman"/>
                <w:i/>
                <w:lang w:eastAsia="lv-LV"/>
              </w:rPr>
              <w:t>Informācija tiks pārbaudīta Valsts ieņēmumu dienesta publiski pieejamā datubāzē.</w:t>
            </w:r>
          </w:p>
        </w:tc>
      </w:tr>
      <w:tr w:rsidR="00066D83" w:rsidRPr="00326F16" w14:paraId="21FBC504" w14:textId="77777777" w:rsidTr="6AA72A26">
        <w:trPr>
          <w:trHeight w:val="310"/>
        </w:trPr>
        <w:tc>
          <w:tcPr>
            <w:tcW w:w="369" w:type="pct"/>
            <w:tcBorders>
              <w:top w:val="single" w:sz="4" w:space="0" w:color="auto"/>
              <w:bottom w:val="single" w:sz="4" w:space="0" w:color="auto"/>
            </w:tcBorders>
            <w:vAlign w:val="center"/>
          </w:tcPr>
          <w:p w14:paraId="4AF98B5E"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631" w:type="pct"/>
            <w:gridSpan w:val="2"/>
            <w:tcBorders>
              <w:top w:val="single" w:sz="4" w:space="0" w:color="auto"/>
              <w:bottom w:val="single" w:sz="4" w:space="0" w:color="auto"/>
            </w:tcBorders>
          </w:tcPr>
          <w:p w14:paraId="5603C7D6" w14:textId="6F4BA661" w:rsidR="00066D83" w:rsidRPr="004F4C40" w:rsidRDefault="00066D83" w:rsidP="00066D83">
            <w:pPr>
              <w:tabs>
                <w:tab w:val="left" w:pos="1108"/>
              </w:tabs>
              <w:ind w:left="135" w:right="83"/>
              <w:jc w:val="both"/>
            </w:pPr>
            <w:r w:rsidRPr="004F4C40">
              <w:t>Pretendents ir ārvalstī reģistrēta vai pastāvīgi dzīvojoša persona.</w:t>
            </w:r>
          </w:p>
          <w:p w14:paraId="40EEBDFF" w14:textId="1F9264BA" w:rsidR="00066D83" w:rsidRPr="00D5640F" w:rsidRDefault="00066D83" w:rsidP="00066D83">
            <w:pPr>
              <w:ind w:left="148" w:right="126"/>
              <w:jc w:val="both"/>
              <w:rPr>
                <w:rFonts w:eastAsia="Times New Roman" w:cs="Times New Roman"/>
                <w:lang w:eastAsia="lv-LV"/>
              </w:rPr>
            </w:pPr>
            <w:r w:rsidRPr="00D5640F">
              <w:rPr>
                <w:rFonts w:eastAsia="Times New Roman" w:cs="Times New Roman"/>
                <w:i/>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0" w:name="_Hlk94685958"/>
            <w:r w:rsidRPr="00D5640F">
              <w:rPr>
                <w:rFonts w:eastAsia="Times New Roman" w:cs="Times New Roman"/>
                <w:i/>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D5640F">
              <w:rPr>
                <w:rFonts w:eastAsia="Times New Roman" w:cs="Times New Roman"/>
                <w:i/>
                <w:lang w:eastAsia="lv-LV"/>
              </w:rPr>
              <w:t xml:space="preserve">. </w:t>
            </w:r>
          </w:p>
        </w:tc>
      </w:tr>
    </w:tbl>
    <w:p w14:paraId="19276178" w14:textId="77777777" w:rsidR="00301958" w:rsidRDefault="00301958" w:rsidP="00A641AD">
      <w:pPr>
        <w:jc w:val="center"/>
        <w:rPr>
          <w:rFonts w:eastAsia="Times New Roman" w:cs="Times New Roman"/>
          <w:b/>
          <w:szCs w:val="20"/>
        </w:rPr>
      </w:pPr>
    </w:p>
    <w:p w14:paraId="77B7CDFD" w14:textId="77777777" w:rsidR="00207CE0" w:rsidRPr="009F3761" w:rsidRDefault="00207CE0" w:rsidP="00A641AD">
      <w:pPr>
        <w:jc w:val="center"/>
        <w:rPr>
          <w:rFonts w:eastAsia="Times New Roman" w:cs="Times New Roman"/>
          <w:b/>
          <w:szCs w:val="24"/>
        </w:rPr>
      </w:pPr>
    </w:p>
    <w:p w14:paraId="7B976978" w14:textId="52A21DA2" w:rsidR="002A2B88" w:rsidRPr="009F3761" w:rsidRDefault="009329C2" w:rsidP="005F637A">
      <w:pPr>
        <w:shd w:val="clear" w:color="auto" w:fill="FFFFFF" w:themeFill="background1"/>
        <w:jc w:val="center"/>
        <w:rPr>
          <w:rFonts w:eastAsia="Times New Roman" w:cs="Times New Roman"/>
          <w:b/>
          <w:szCs w:val="24"/>
        </w:rPr>
      </w:pPr>
      <w:r w:rsidRPr="009F3761">
        <w:rPr>
          <w:rFonts w:eastAsia="Times New Roman" w:cs="Times New Roman"/>
          <w:b/>
          <w:szCs w:val="24"/>
        </w:rPr>
        <w:t xml:space="preserve">PRETENDENTA </w:t>
      </w:r>
      <w:r w:rsidR="002A2B88" w:rsidRPr="009F3761">
        <w:rPr>
          <w:rFonts w:eastAsia="Times New Roman" w:cs="Times New Roman"/>
          <w:b/>
          <w:szCs w:val="24"/>
        </w:rPr>
        <w:t>PIEREDZE</w:t>
      </w:r>
    </w:p>
    <w:p w14:paraId="7AB60824" w14:textId="55031358" w:rsidR="002A2B88" w:rsidRPr="005F21EF" w:rsidRDefault="002A2B88" w:rsidP="005F637A">
      <w:pPr>
        <w:shd w:val="clear" w:color="auto" w:fill="FFFFFF" w:themeFill="background1"/>
        <w:ind w:left="720"/>
        <w:contextualSpacing/>
        <w:jc w:val="right"/>
        <w:rPr>
          <w:rFonts w:eastAsia="Times New Roman" w:cs="Times New Roman"/>
          <w:i/>
          <w:szCs w:val="24"/>
        </w:rPr>
      </w:pPr>
      <w:r w:rsidRPr="005F21EF">
        <w:rPr>
          <w:rFonts w:eastAsia="Times New Roman" w:cs="Times New Roman"/>
          <w:i/>
          <w:szCs w:val="24"/>
        </w:rPr>
        <w:t>2.tabula</w:t>
      </w:r>
    </w:p>
    <w:tbl>
      <w:tblPr>
        <w:tblStyle w:val="TableGrid2"/>
        <w:tblW w:w="9493" w:type="dxa"/>
        <w:tblLayout w:type="fixed"/>
        <w:tblLook w:val="04A0" w:firstRow="1" w:lastRow="0" w:firstColumn="1" w:lastColumn="0" w:noHBand="0" w:noVBand="1"/>
      </w:tblPr>
      <w:tblGrid>
        <w:gridCol w:w="704"/>
        <w:gridCol w:w="1843"/>
        <w:gridCol w:w="1701"/>
        <w:gridCol w:w="1843"/>
        <w:gridCol w:w="1701"/>
        <w:gridCol w:w="1701"/>
      </w:tblGrid>
      <w:tr w:rsidR="00ED6182" w:rsidRPr="009F3761" w14:paraId="26006689" w14:textId="77777777" w:rsidTr="00440901">
        <w:tc>
          <w:tcPr>
            <w:tcW w:w="704" w:type="dxa"/>
            <w:shd w:val="clear" w:color="auto" w:fill="FFFFFF" w:themeFill="background1"/>
            <w:vAlign w:val="center"/>
          </w:tcPr>
          <w:p w14:paraId="34634E7B" w14:textId="6EDBF6EE" w:rsidR="00ED6182" w:rsidRPr="009F3761" w:rsidRDefault="00ED6182" w:rsidP="009F3761">
            <w:pPr>
              <w:contextualSpacing/>
              <w:jc w:val="center"/>
              <w:rPr>
                <w:b/>
                <w:bCs/>
              </w:rPr>
            </w:pPr>
            <w:r w:rsidRPr="009F3761">
              <w:rPr>
                <w:b/>
                <w:bCs/>
              </w:rPr>
              <w:t>Nr. p.k.</w:t>
            </w:r>
          </w:p>
        </w:tc>
        <w:tc>
          <w:tcPr>
            <w:tcW w:w="1843" w:type="dxa"/>
            <w:shd w:val="clear" w:color="auto" w:fill="FFFFFF" w:themeFill="background1"/>
            <w:vAlign w:val="center"/>
          </w:tcPr>
          <w:p w14:paraId="60C692D5" w14:textId="23330E75" w:rsidR="00ED6182" w:rsidRPr="009F3761" w:rsidRDefault="00ED6182" w:rsidP="009F3761">
            <w:pPr>
              <w:contextualSpacing/>
              <w:jc w:val="center"/>
              <w:rPr>
                <w:b/>
                <w:bCs/>
              </w:rPr>
            </w:pPr>
            <w:r w:rsidRPr="009F3761">
              <w:rPr>
                <w:b/>
                <w:bCs/>
              </w:rPr>
              <w:t>Mācību/ izglītojošā pasākuma  nosaukums</w:t>
            </w:r>
          </w:p>
        </w:tc>
        <w:tc>
          <w:tcPr>
            <w:tcW w:w="1701" w:type="dxa"/>
            <w:shd w:val="clear" w:color="auto" w:fill="FFFFFF" w:themeFill="background1"/>
            <w:vAlign w:val="center"/>
          </w:tcPr>
          <w:p w14:paraId="0E51C1F0" w14:textId="3565BED7" w:rsidR="00ED6182" w:rsidRPr="009F3761" w:rsidRDefault="6AA72A26" w:rsidP="6AA72A26">
            <w:pPr>
              <w:spacing w:line="300" w:lineRule="atLeast"/>
              <w:jc w:val="center"/>
              <w:rPr>
                <w:b/>
                <w:bCs/>
              </w:rPr>
            </w:pPr>
            <w:r w:rsidRPr="6AA72A26">
              <w:rPr>
                <w:b/>
                <w:bCs/>
              </w:rPr>
              <w:t>Mācību/ izglītojošā pasākuma īss apraksts</w:t>
            </w:r>
          </w:p>
          <w:p w14:paraId="3E826450" w14:textId="77777777" w:rsidR="00ED6182" w:rsidRPr="009F3761" w:rsidRDefault="00ED6182" w:rsidP="009F3761">
            <w:pPr>
              <w:contextualSpacing/>
              <w:jc w:val="center"/>
              <w:rPr>
                <w:b/>
                <w:bCs/>
              </w:rPr>
            </w:pPr>
          </w:p>
        </w:tc>
        <w:tc>
          <w:tcPr>
            <w:tcW w:w="1843" w:type="dxa"/>
            <w:shd w:val="clear" w:color="auto" w:fill="FFFFFF" w:themeFill="background1"/>
            <w:vAlign w:val="center"/>
          </w:tcPr>
          <w:p w14:paraId="3CFBE087" w14:textId="1CA5DCDA" w:rsidR="00ED6182" w:rsidRPr="009F3761" w:rsidRDefault="00ED6182" w:rsidP="009F3761">
            <w:pPr>
              <w:contextualSpacing/>
              <w:jc w:val="center"/>
              <w:rPr>
                <w:b/>
                <w:bCs/>
              </w:rPr>
            </w:pPr>
            <w:r w:rsidRPr="009F3761">
              <w:rPr>
                <w:b/>
                <w:bCs/>
              </w:rPr>
              <w:t>Mācību/izglītojošā pasākuma  organizēšanas un/vai veikšanas periods</w:t>
            </w:r>
          </w:p>
        </w:tc>
        <w:tc>
          <w:tcPr>
            <w:tcW w:w="1701" w:type="dxa"/>
            <w:shd w:val="clear" w:color="auto" w:fill="FFFFFF" w:themeFill="background1"/>
            <w:vAlign w:val="center"/>
          </w:tcPr>
          <w:p w14:paraId="25E16B25" w14:textId="371BCE44" w:rsidR="00ED6182" w:rsidRPr="009F3761" w:rsidRDefault="00ED6182" w:rsidP="009F3761">
            <w:pPr>
              <w:contextualSpacing/>
              <w:jc w:val="center"/>
              <w:rPr>
                <w:b/>
                <w:bCs/>
              </w:rPr>
            </w:pPr>
            <w:r w:rsidRPr="009F3761">
              <w:rPr>
                <w:b/>
                <w:bCs/>
              </w:rPr>
              <w:t>Pakalpojuma saņēmējs</w:t>
            </w:r>
          </w:p>
        </w:tc>
        <w:tc>
          <w:tcPr>
            <w:tcW w:w="1701" w:type="dxa"/>
            <w:shd w:val="clear" w:color="auto" w:fill="FFFFFF" w:themeFill="background1"/>
            <w:vAlign w:val="center"/>
          </w:tcPr>
          <w:p w14:paraId="53D82496" w14:textId="2922B3A9" w:rsidR="00ED6182" w:rsidRPr="009F3761" w:rsidRDefault="00ED6182" w:rsidP="009F3761">
            <w:pPr>
              <w:contextualSpacing/>
              <w:jc w:val="center"/>
              <w:rPr>
                <w:b/>
                <w:bCs/>
              </w:rPr>
            </w:pPr>
            <w:r w:rsidRPr="009F3761">
              <w:rPr>
                <w:b/>
                <w:bCs/>
              </w:rPr>
              <w:t>Pakalpojuma saņēmēja kontaktpersonas e-pasts*</w:t>
            </w:r>
          </w:p>
        </w:tc>
      </w:tr>
      <w:tr w:rsidR="00ED6182" w:rsidRPr="004112B9" w14:paraId="2025950B" w14:textId="77777777" w:rsidTr="00440901">
        <w:tc>
          <w:tcPr>
            <w:tcW w:w="704" w:type="dxa"/>
          </w:tcPr>
          <w:p w14:paraId="786A59A7" w14:textId="77777777" w:rsidR="00ED6182" w:rsidRPr="004112B9" w:rsidRDefault="00ED6182" w:rsidP="002A2B88">
            <w:pPr>
              <w:contextualSpacing/>
              <w:jc w:val="center"/>
              <w:rPr>
                <w:sz w:val="22"/>
                <w:szCs w:val="22"/>
              </w:rPr>
            </w:pPr>
            <w:r w:rsidRPr="004112B9">
              <w:rPr>
                <w:sz w:val="22"/>
                <w:szCs w:val="22"/>
              </w:rPr>
              <w:t>1.</w:t>
            </w:r>
          </w:p>
        </w:tc>
        <w:tc>
          <w:tcPr>
            <w:tcW w:w="1843" w:type="dxa"/>
          </w:tcPr>
          <w:p w14:paraId="22FE4B3D" w14:textId="77777777" w:rsidR="00ED6182" w:rsidRPr="004112B9" w:rsidRDefault="00ED6182" w:rsidP="002A2B88">
            <w:pPr>
              <w:contextualSpacing/>
              <w:rPr>
                <w:sz w:val="22"/>
                <w:szCs w:val="22"/>
              </w:rPr>
            </w:pPr>
          </w:p>
        </w:tc>
        <w:tc>
          <w:tcPr>
            <w:tcW w:w="1701" w:type="dxa"/>
          </w:tcPr>
          <w:p w14:paraId="18E29DEF" w14:textId="77777777" w:rsidR="00ED6182" w:rsidRPr="004112B9" w:rsidRDefault="00ED6182" w:rsidP="002A2B88">
            <w:pPr>
              <w:contextualSpacing/>
              <w:rPr>
                <w:sz w:val="22"/>
                <w:szCs w:val="22"/>
              </w:rPr>
            </w:pPr>
          </w:p>
        </w:tc>
        <w:tc>
          <w:tcPr>
            <w:tcW w:w="1843" w:type="dxa"/>
          </w:tcPr>
          <w:p w14:paraId="10992879" w14:textId="2B4F364B" w:rsidR="00ED6182" w:rsidRPr="004112B9" w:rsidRDefault="00ED6182" w:rsidP="002A2B88">
            <w:pPr>
              <w:contextualSpacing/>
              <w:rPr>
                <w:sz w:val="22"/>
                <w:szCs w:val="22"/>
              </w:rPr>
            </w:pPr>
          </w:p>
        </w:tc>
        <w:tc>
          <w:tcPr>
            <w:tcW w:w="1701" w:type="dxa"/>
          </w:tcPr>
          <w:p w14:paraId="5EB25E1B" w14:textId="77777777" w:rsidR="00ED6182" w:rsidRPr="004112B9" w:rsidRDefault="00ED6182" w:rsidP="002A2B88">
            <w:pPr>
              <w:contextualSpacing/>
              <w:rPr>
                <w:sz w:val="22"/>
                <w:szCs w:val="22"/>
              </w:rPr>
            </w:pPr>
          </w:p>
        </w:tc>
        <w:tc>
          <w:tcPr>
            <w:tcW w:w="1701" w:type="dxa"/>
          </w:tcPr>
          <w:p w14:paraId="7BD11BD4" w14:textId="143DBA62" w:rsidR="00ED6182" w:rsidRPr="004112B9" w:rsidRDefault="00ED6182" w:rsidP="002A2B88">
            <w:pPr>
              <w:contextualSpacing/>
              <w:rPr>
                <w:sz w:val="22"/>
                <w:szCs w:val="22"/>
              </w:rPr>
            </w:pPr>
          </w:p>
        </w:tc>
      </w:tr>
      <w:tr w:rsidR="00ED6182" w:rsidRPr="004112B9" w14:paraId="53B4C93A" w14:textId="77777777" w:rsidTr="00440901">
        <w:tc>
          <w:tcPr>
            <w:tcW w:w="704" w:type="dxa"/>
          </w:tcPr>
          <w:p w14:paraId="5CD398BE" w14:textId="77777777" w:rsidR="00ED6182" w:rsidRPr="004112B9" w:rsidRDefault="00ED6182" w:rsidP="002A2B88">
            <w:pPr>
              <w:contextualSpacing/>
              <w:jc w:val="center"/>
              <w:rPr>
                <w:sz w:val="22"/>
                <w:szCs w:val="22"/>
              </w:rPr>
            </w:pPr>
            <w:r w:rsidRPr="004112B9">
              <w:rPr>
                <w:sz w:val="22"/>
                <w:szCs w:val="22"/>
              </w:rPr>
              <w:t>2.</w:t>
            </w:r>
          </w:p>
        </w:tc>
        <w:tc>
          <w:tcPr>
            <w:tcW w:w="1843" w:type="dxa"/>
          </w:tcPr>
          <w:p w14:paraId="3C979162" w14:textId="77777777" w:rsidR="00ED6182" w:rsidRPr="004112B9" w:rsidRDefault="00ED6182" w:rsidP="002A2B88">
            <w:pPr>
              <w:contextualSpacing/>
              <w:rPr>
                <w:sz w:val="22"/>
                <w:szCs w:val="22"/>
              </w:rPr>
            </w:pPr>
          </w:p>
        </w:tc>
        <w:tc>
          <w:tcPr>
            <w:tcW w:w="1701" w:type="dxa"/>
          </w:tcPr>
          <w:p w14:paraId="2DF228EF" w14:textId="77777777" w:rsidR="00ED6182" w:rsidRPr="004112B9" w:rsidRDefault="00ED6182" w:rsidP="002A2B88">
            <w:pPr>
              <w:contextualSpacing/>
              <w:rPr>
                <w:sz w:val="22"/>
                <w:szCs w:val="22"/>
              </w:rPr>
            </w:pPr>
          </w:p>
        </w:tc>
        <w:tc>
          <w:tcPr>
            <w:tcW w:w="1843" w:type="dxa"/>
          </w:tcPr>
          <w:p w14:paraId="1DB126B5" w14:textId="48D1A6A0" w:rsidR="00ED6182" w:rsidRPr="004112B9" w:rsidRDefault="00ED6182" w:rsidP="002A2B88">
            <w:pPr>
              <w:contextualSpacing/>
              <w:rPr>
                <w:sz w:val="22"/>
                <w:szCs w:val="22"/>
              </w:rPr>
            </w:pPr>
          </w:p>
        </w:tc>
        <w:tc>
          <w:tcPr>
            <w:tcW w:w="1701" w:type="dxa"/>
          </w:tcPr>
          <w:p w14:paraId="3026B9E2" w14:textId="77777777" w:rsidR="00ED6182" w:rsidRPr="004112B9" w:rsidRDefault="00ED6182" w:rsidP="002A2B88">
            <w:pPr>
              <w:contextualSpacing/>
              <w:rPr>
                <w:sz w:val="22"/>
                <w:szCs w:val="22"/>
              </w:rPr>
            </w:pPr>
          </w:p>
        </w:tc>
        <w:tc>
          <w:tcPr>
            <w:tcW w:w="1701" w:type="dxa"/>
          </w:tcPr>
          <w:p w14:paraId="58B5DB8E" w14:textId="4540C69D" w:rsidR="00ED6182" w:rsidRPr="004112B9" w:rsidRDefault="00ED6182" w:rsidP="002A2B88">
            <w:pPr>
              <w:contextualSpacing/>
              <w:rPr>
                <w:sz w:val="22"/>
                <w:szCs w:val="22"/>
              </w:rPr>
            </w:pPr>
          </w:p>
        </w:tc>
      </w:tr>
      <w:tr w:rsidR="00ED6182" w:rsidRPr="004112B9" w14:paraId="504C05C2" w14:textId="77777777" w:rsidTr="00440901">
        <w:tc>
          <w:tcPr>
            <w:tcW w:w="704" w:type="dxa"/>
          </w:tcPr>
          <w:p w14:paraId="59988C76" w14:textId="77777777" w:rsidR="00ED6182" w:rsidRPr="004112B9" w:rsidRDefault="00ED6182" w:rsidP="002A2B88">
            <w:pPr>
              <w:contextualSpacing/>
              <w:jc w:val="center"/>
              <w:rPr>
                <w:sz w:val="22"/>
                <w:szCs w:val="22"/>
              </w:rPr>
            </w:pPr>
            <w:r w:rsidRPr="004112B9">
              <w:rPr>
                <w:sz w:val="22"/>
                <w:szCs w:val="22"/>
              </w:rPr>
              <w:t>3.</w:t>
            </w:r>
          </w:p>
        </w:tc>
        <w:tc>
          <w:tcPr>
            <w:tcW w:w="1843" w:type="dxa"/>
          </w:tcPr>
          <w:p w14:paraId="4C517544" w14:textId="77777777" w:rsidR="00ED6182" w:rsidRPr="004112B9" w:rsidRDefault="00ED6182" w:rsidP="002A2B88">
            <w:pPr>
              <w:contextualSpacing/>
              <w:rPr>
                <w:sz w:val="22"/>
                <w:szCs w:val="22"/>
              </w:rPr>
            </w:pPr>
          </w:p>
        </w:tc>
        <w:tc>
          <w:tcPr>
            <w:tcW w:w="1701" w:type="dxa"/>
          </w:tcPr>
          <w:p w14:paraId="65E20AA3" w14:textId="77777777" w:rsidR="00ED6182" w:rsidRPr="004112B9" w:rsidRDefault="00ED6182" w:rsidP="002A2B88">
            <w:pPr>
              <w:contextualSpacing/>
              <w:rPr>
                <w:sz w:val="22"/>
                <w:szCs w:val="22"/>
              </w:rPr>
            </w:pPr>
          </w:p>
        </w:tc>
        <w:tc>
          <w:tcPr>
            <w:tcW w:w="1843" w:type="dxa"/>
          </w:tcPr>
          <w:p w14:paraId="6C0C88D8" w14:textId="3E192660" w:rsidR="00ED6182" w:rsidRPr="004112B9" w:rsidRDefault="00ED6182" w:rsidP="002A2B88">
            <w:pPr>
              <w:contextualSpacing/>
              <w:rPr>
                <w:sz w:val="22"/>
                <w:szCs w:val="22"/>
              </w:rPr>
            </w:pPr>
          </w:p>
        </w:tc>
        <w:tc>
          <w:tcPr>
            <w:tcW w:w="1701" w:type="dxa"/>
          </w:tcPr>
          <w:p w14:paraId="37EAA9D3" w14:textId="77777777" w:rsidR="00ED6182" w:rsidRPr="004112B9" w:rsidRDefault="00ED6182" w:rsidP="002A2B88">
            <w:pPr>
              <w:contextualSpacing/>
              <w:rPr>
                <w:sz w:val="22"/>
                <w:szCs w:val="22"/>
              </w:rPr>
            </w:pPr>
          </w:p>
        </w:tc>
        <w:tc>
          <w:tcPr>
            <w:tcW w:w="1701" w:type="dxa"/>
          </w:tcPr>
          <w:p w14:paraId="4081D819" w14:textId="49B198EB" w:rsidR="00ED6182" w:rsidRPr="004112B9" w:rsidRDefault="00ED6182" w:rsidP="002A2B88">
            <w:pPr>
              <w:contextualSpacing/>
              <w:rPr>
                <w:sz w:val="22"/>
                <w:szCs w:val="22"/>
              </w:rPr>
            </w:pPr>
          </w:p>
        </w:tc>
      </w:tr>
      <w:tr w:rsidR="00ED6182" w:rsidRPr="004112B9" w14:paraId="088E5806" w14:textId="77777777" w:rsidTr="00440901">
        <w:tc>
          <w:tcPr>
            <w:tcW w:w="704" w:type="dxa"/>
          </w:tcPr>
          <w:p w14:paraId="0F85B2AE" w14:textId="77777777" w:rsidR="00ED6182" w:rsidRPr="004112B9" w:rsidRDefault="00ED6182" w:rsidP="002A2B88">
            <w:pPr>
              <w:contextualSpacing/>
              <w:jc w:val="center"/>
              <w:rPr>
                <w:sz w:val="22"/>
                <w:szCs w:val="22"/>
              </w:rPr>
            </w:pPr>
            <w:r w:rsidRPr="004112B9">
              <w:rPr>
                <w:sz w:val="22"/>
                <w:szCs w:val="22"/>
              </w:rPr>
              <w:t>..</w:t>
            </w:r>
          </w:p>
        </w:tc>
        <w:tc>
          <w:tcPr>
            <w:tcW w:w="1843" w:type="dxa"/>
          </w:tcPr>
          <w:p w14:paraId="17247077" w14:textId="77777777" w:rsidR="00ED6182" w:rsidRPr="004112B9" w:rsidRDefault="00ED6182" w:rsidP="002A2B88">
            <w:pPr>
              <w:contextualSpacing/>
              <w:rPr>
                <w:sz w:val="22"/>
                <w:szCs w:val="22"/>
              </w:rPr>
            </w:pPr>
          </w:p>
        </w:tc>
        <w:tc>
          <w:tcPr>
            <w:tcW w:w="1701" w:type="dxa"/>
          </w:tcPr>
          <w:p w14:paraId="597AA7AA" w14:textId="77777777" w:rsidR="00ED6182" w:rsidRPr="004112B9" w:rsidRDefault="00ED6182" w:rsidP="002A2B88">
            <w:pPr>
              <w:contextualSpacing/>
              <w:rPr>
                <w:sz w:val="22"/>
                <w:szCs w:val="22"/>
              </w:rPr>
            </w:pPr>
          </w:p>
        </w:tc>
        <w:tc>
          <w:tcPr>
            <w:tcW w:w="1843" w:type="dxa"/>
          </w:tcPr>
          <w:p w14:paraId="6BFB41FF" w14:textId="2BBF0048" w:rsidR="00ED6182" w:rsidRPr="004112B9" w:rsidRDefault="00ED6182" w:rsidP="002A2B88">
            <w:pPr>
              <w:contextualSpacing/>
              <w:rPr>
                <w:sz w:val="22"/>
                <w:szCs w:val="22"/>
              </w:rPr>
            </w:pPr>
          </w:p>
        </w:tc>
        <w:tc>
          <w:tcPr>
            <w:tcW w:w="1701" w:type="dxa"/>
          </w:tcPr>
          <w:p w14:paraId="211FB964" w14:textId="77777777" w:rsidR="00ED6182" w:rsidRPr="004112B9" w:rsidRDefault="00ED6182" w:rsidP="002A2B88">
            <w:pPr>
              <w:contextualSpacing/>
              <w:rPr>
                <w:sz w:val="22"/>
                <w:szCs w:val="22"/>
              </w:rPr>
            </w:pPr>
          </w:p>
        </w:tc>
        <w:tc>
          <w:tcPr>
            <w:tcW w:w="1701" w:type="dxa"/>
          </w:tcPr>
          <w:p w14:paraId="5917FE94" w14:textId="7F0A162D" w:rsidR="00ED6182" w:rsidRPr="004112B9" w:rsidRDefault="00ED6182" w:rsidP="002A2B88">
            <w:pPr>
              <w:contextualSpacing/>
              <w:rPr>
                <w:sz w:val="22"/>
                <w:szCs w:val="22"/>
              </w:rPr>
            </w:pPr>
          </w:p>
        </w:tc>
      </w:tr>
    </w:tbl>
    <w:p w14:paraId="57D39301" w14:textId="22164AD3" w:rsidR="002A2B88" w:rsidRPr="00D5640F" w:rsidRDefault="002A2B88" w:rsidP="00A338A3">
      <w:pPr>
        <w:contextualSpacing/>
        <w:jc w:val="both"/>
        <w:rPr>
          <w:rFonts w:eastAsia="Times New Roman" w:cs="Times New Roman"/>
          <w:i/>
        </w:rPr>
      </w:pPr>
      <w:r w:rsidRPr="004112B9">
        <w:rPr>
          <w:rFonts w:eastAsia="Times New Roman" w:cs="Times New Roman"/>
          <w:sz w:val="22"/>
        </w:rPr>
        <w:t>*</w:t>
      </w:r>
      <w:r w:rsidRPr="004112B9">
        <w:rPr>
          <w:rFonts w:eastAsia="Times New Roman" w:cs="Times New Roman"/>
          <w:i/>
          <w:sz w:val="22"/>
        </w:rPr>
        <w:t>Komisijai ir tiesības ziņas pārbaudīt, sazinoties ar norādīto pakalpojuma saņēmēja</w:t>
      </w:r>
      <w:r w:rsidRPr="00D5640F">
        <w:rPr>
          <w:rFonts w:eastAsia="Times New Roman" w:cs="Times New Roman"/>
          <w:i/>
        </w:rPr>
        <w:t xml:space="preserve"> kontaktpersonu.</w:t>
      </w:r>
    </w:p>
    <w:p w14:paraId="19678B2A" w14:textId="77777777" w:rsidR="002A2B88" w:rsidRPr="00A338A3" w:rsidRDefault="002A2B88" w:rsidP="00A338A3">
      <w:pPr>
        <w:contextualSpacing/>
        <w:jc w:val="both"/>
        <w:rPr>
          <w:rFonts w:eastAsia="Times New Roman" w:cs="Times New Roman"/>
          <w:b/>
          <w:bCs/>
          <w:i/>
          <w:szCs w:val="24"/>
        </w:rPr>
      </w:pPr>
    </w:p>
    <w:p w14:paraId="3DA34995" w14:textId="77777777" w:rsidR="009F3761" w:rsidRDefault="009F3761" w:rsidP="00A338A3">
      <w:pPr>
        <w:contextualSpacing/>
        <w:jc w:val="center"/>
        <w:rPr>
          <w:rFonts w:eastAsia="Times New Roman" w:cs="Times New Roman"/>
          <w:b/>
        </w:rPr>
      </w:pPr>
    </w:p>
    <w:p w14:paraId="73F4D813" w14:textId="2687AA76" w:rsidR="002A2B88" w:rsidRPr="00D5640F" w:rsidRDefault="00267CD7" w:rsidP="00A338A3">
      <w:pPr>
        <w:contextualSpacing/>
        <w:jc w:val="center"/>
        <w:rPr>
          <w:rFonts w:eastAsia="Times New Roman" w:cs="Times New Roman"/>
          <w:b/>
        </w:rPr>
      </w:pPr>
      <w:r w:rsidRPr="00D5640F">
        <w:rPr>
          <w:rFonts w:eastAsia="Times New Roman" w:cs="Times New Roman"/>
          <w:b/>
        </w:rPr>
        <w:t xml:space="preserve">PASNIEDZĒJA </w:t>
      </w:r>
      <w:r w:rsidR="002A2B88" w:rsidRPr="00D5640F">
        <w:rPr>
          <w:rFonts w:eastAsia="Times New Roman" w:cs="Times New Roman"/>
          <w:b/>
        </w:rPr>
        <w:t>PIEREDZE</w:t>
      </w:r>
    </w:p>
    <w:p w14:paraId="72193AC3" w14:textId="793C1CC7" w:rsidR="00B10849" w:rsidRPr="00D5640F" w:rsidRDefault="005E3DE4" w:rsidP="00D532EF">
      <w:pPr>
        <w:contextualSpacing/>
        <w:jc w:val="right"/>
        <w:rPr>
          <w:rFonts w:eastAsia="Times New Roman" w:cs="Times New Roman"/>
          <w:i/>
        </w:rPr>
      </w:pPr>
      <w:r w:rsidRPr="00D5640F">
        <w:rPr>
          <w:rFonts w:eastAsia="Times New Roman" w:cs="Times New Roman"/>
          <w:i/>
        </w:rPr>
        <w:t>3.tabula</w:t>
      </w:r>
    </w:p>
    <w:tbl>
      <w:tblPr>
        <w:tblW w:w="9488" w:type="dxa"/>
        <w:tblCellMar>
          <w:left w:w="0" w:type="dxa"/>
          <w:right w:w="0" w:type="dxa"/>
        </w:tblCellMar>
        <w:tblLook w:val="04A0" w:firstRow="1" w:lastRow="0" w:firstColumn="1" w:lastColumn="0" w:noHBand="0" w:noVBand="1"/>
      </w:tblPr>
      <w:tblGrid>
        <w:gridCol w:w="539"/>
        <w:gridCol w:w="1227"/>
        <w:gridCol w:w="1184"/>
        <w:gridCol w:w="850"/>
        <w:gridCol w:w="1216"/>
        <w:gridCol w:w="1361"/>
        <w:gridCol w:w="1681"/>
        <w:gridCol w:w="1639"/>
      </w:tblGrid>
      <w:tr w:rsidR="009F3761" w:rsidRPr="00F15033" w14:paraId="0DF40E13" w14:textId="77777777" w:rsidTr="00440901">
        <w:tc>
          <w:tcPr>
            <w:tcW w:w="53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9B67D8C" w14:textId="77777777" w:rsidR="00ED6182" w:rsidRPr="00A076AF" w:rsidRDefault="00ED6182" w:rsidP="00B10849">
            <w:pPr>
              <w:contextualSpacing/>
              <w:jc w:val="center"/>
              <w:rPr>
                <w:rFonts w:eastAsia="Times New Roman" w:cs="Times New Roman"/>
                <w:b/>
                <w:sz w:val="20"/>
                <w:szCs w:val="20"/>
              </w:rPr>
            </w:pPr>
            <w:r w:rsidRPr="00A076AF">
              <w:rPr>
                <w:rFonts w:eastAsia="Times New Roman" w:cs="Times New Roman"/>
                <w:b/>
                <w:bCs/>
                <w:sz w:val="20"/>
                <w:szCs w:val="20"/>
              </w:rPr>
              <w:t>Nr. p.k.</w:t>
            </w:r>
          </w:p>
        </w:tc>
        <w:tc>
          <w:tcPr>
            <w:tcW w:w="1227"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8FB2619" w14:textId="77777777" w:rsidR="00ED6182" w:rsidRPr="00A076AF" w:rsidRDefault="00ED6182" w:rsidP="0009781D">
            <w:pPr>
              <w:contextualSpacing/>
              <w:jc w:val="center"/>
              <w:rPr>
                <w:rFonts w:eastAsia="Times New Roman" w:cs="Times New Roman"/>
                <w:b/>
                <w:sz w:val="20"/>
                <w:szCs w:val="20"/>
              </w:rPr>
            </w:pPr>
            <w:r w:rsidRPr="00A076AF">
              <w:rPr>
                <w:rFonts w:eastAsia="Times New Roman" w:cs="Times New Roman"/>
                <w:b/>
                <w:bCs/>
                <w:sz w:val="20"/>
                <w:szCs w:val="20"/>
              </w:rPr>
              <w:t>Pasniedzēja vārds, uzvārds</w:t>
            </w:r>
          </w:p>
        </w:tc>
        <w:tc>
          <w:tcPr>
            <w:tcW w:w="118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5F15670" w14:textId="4C4139E6" w:rsidR="00ED6182" w:rsidRPr="00A076AF" w:rsidRDefault="00ED6182" w:rsidP="0009781D">
            <w:pPr>
              <w:contextualSpacing/>
              <w:jc w:val="center"/>
              <w:rPr>
                <w:rFonts w:eastAsia="Times New Roman" w:cs="Times New Roman"/>
                <w:b/>
                <w:sz w:val="20"/>
                <w:szCs w:val="20"/>
              </w:rPr>
            </w:pPr>
            <w:r w:rsidRPr="00A076AF">
              <w:rPr>
                <w:rFonts w:eastAsia="Times New Roman" w:cs="Times New Roman"/>
                <w:b/>
                <w:bCs/>
                <w:sz w:val="20"/>
                <w:szCs w:val="20"/>
              </w:rPr>
              <w:t>Izstrādātā risinājuma nosaukums</w:t>
            </w:r>
          </w:p>
        </w:tc>
        <w:tc>
          <w:tcPr>
            <w:tcW w:w="8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68DD9DB" w14:textId="0D4FB15E" w:rsidR="00ED6182" w:rsidRPr="00A076AF" w:rsidRDefault="00ED6182" w:rsidP="0009781D">
            <w:pPr>
              <w:contextualSpacing/>
              <w:jc w:val="center"/>
              <w:rPr>
                <w:rFonts w:eastAsia="Times New Roman" w:cs="Times New Roman"/>
                <w:b/>
                <w:sz w:val="20"/>
                <w:szCs w:val="20"/>
              </w:rPr>
            </w:pPr>
            <w:r w:rsidRPr="00A076AF">
              <w:rPr>
                <w:rFonts w:eastAsia="Times New Roman" w:cs="Times New Roman"/>
                <w:b/>
                <w:bCs/>
                <w:sz w:val="20"/>
                <w:szCs w:val="20"/>
              </w:rPr>
              <w:t>Norises laiks</w:t>
            </w:r>
          </w:p>
        </w:tc>
        <w:tc>
          <w:tcPr>
            <w:tcW w:w="121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AEB983A" w14:textId="45542802" w:rsidR="00ED6182" w:rsidRPr="00A076AF" w:rsidRDefault="00ED6182" w:rsidP="0009781D">
            <w:pPr>
              <w:contextualSpacing/>
              <w:jc w:val="center"/>
              <w:rPr>
                <w:rFonts w:eastAsia="Times New Roman" w:cs="Times New Roman"/>
                <w:b/>
                <w:strike/>
                <w:sz w:val="20"/>
                <w:szCs w:val="20"/>
              </w:rPr>
            </w:pPr>
            <w:r w:rsidRPr="00A076AF">
              <w:rPr>
                <w:rFonts w:eastAsia="Times New Roman" w:cs="Times New Roman"/>
                <w:b/>
                <w:bCs/>
                <w:sz w:val="20"/>
                <w:szCs w:val="20"/>
              </w:rPr>
              <w:t xml:space="preserve">Īss pasniedzēja veikto darbību apraksts risinājuma īstenošanas laikā </w:t>
            </w:r>
          </w:p>
        </w:tc>
        <w:tc>
          <w:tcPr>
            <w:tcW w:w="136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B3BB199" w14:textId="73061EB0" w:rsidR="00ED6182" w:rsidRPr="00A076AF" w:rsidRDefault="00ED6182" w:rsidP="0009781D">
            <w:pPr>
              <w:contextualSpacing/>
              <w:jc w:val="center"/>
              <w:rPr>
                <w:rFonts w:eastAsia="Times New Roman" w:cs="Times New Roman"/>
                <w:b/>
                <w:sz w:val="20"/>
                <w:szCs w:val="20"/>
              </w:rPr>
            </w:pPr>
            <w:r w:rsidRPr="00A076AF">
              <w:rPr>
                <w:b/>
                <w:bCs/>
                <w:sz w:val="20"/>
                <w:szCs w:val="20"/>
              </w:rPr>
              <w:t>Pakalpojuma saņēmējs</w:t>
            </w:r>
            <w:r w:rsidRPr="00A076AF" w:rsidDel="00F100C1">
              <w:rPr>
                <w:rFonts w:eastAsia="Times New Roman" w:cs="Times New Roman"/>
                <w:b/>
                <w:bCs/>
                <w:strike/>
                <w:sz w:val="20"/>
                <w:szCs w:val="20"/>
              </w:rPr>
              <w:t xml:space="preserve"> </w:t>
            </w:r>
            <w:r w:rsidRPr="00A076AF">
              <w:rPr>
                <w:rFonts w:eastAsia="Times New Roman" w:cs="Times New Roman"/>
                <w:b/>
                <w:bCs/>
                <w:sz w:val="20"/>
                <w:szCs w:val="20"/>
              </w:rPr>
              <w:t xml:space="preserve"> </w:t>
            </w:r>
          </w:p>
        </w:tc>
        <w:tc>
          <w:tcPr>
            <w:tcW w:w="1681" w:type="dxa"/>
            <w:tcBorders>
              <w:top w:val="single" w:sz="8" w:space="0" w:color="auto"/>
              <w:left w:val="nil"/>
              <w:bottom w:val="single" w:sz="8" w:space="0" w:color="auto"/>
              <w:right w:val="single" w:sz="4" w:space="0" w:color="auto"/>
            </w:tcBorders>
            <w:shd w:val="clear" w:color="auto" w:fill="FFFFFF" w:themeFill="background1"/>
          </w:tcPr>
          <w:p w14:paraId="15B407D0" w14:textId="199296C2" w:rsidR="00ED6182" w:rsidRPr="00A076AF" w:rsidRDefault="6AA72A26" w:rsidP="6AA72A26">
            <w:pPr>
              <w:ind w:right="132"/>
              <w:contextualSpacing/>
              <w:jc w:val="center"/>
              <w:rPr>
                <w:rFonts w:eastAsia="Times New Roman" w:cs="Times New Roman"/>
                <w:b/>
                <w:bCs/>
                <w:sz w:val="20"/>
                <w:szCs w:val="20"/>
              </w:rPr>
            </w:pPr>
            <w:r w:rsidRPr="6AA72A26">
              <w:rPr>
                <w:rFonts w:eastAsia="Times New Roman" w:cs="Times New Roman"/>
                <w:b/>
                <w:bCs/>
                <w:sz w:val="20"/>
                <w:szCs w:val="20"/>
              </w:rPr>
              <w:t>Pakalpojuma saņēmējs ir valsts pārvaldes iestāde, pašvaldības iestāde vai organizācija, kur nodarbināto skaits ir virs 250 nodarbinātajiem*</w:t>
            </w:r>
          </w:p>
        </w:tc>
        <w:tc>
          <w:tcPr>
            <w:tcW w:w="143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C193431" w14:textId="29CC86C7" w:rsidR="00ED6182" w:rsidRPr="00A076AF" w:rsidRDefault="00ED6182" w:rsidP="0009781D">
            <w:pPr>
              <w:contextualSpacing/>
              <w:jc w:val="center"/>
              <w:rPr>
                <w:rFonts w:eastAsia="Times New Roman" w:cs="Times New Roman"/>
                <w:b/>
                <w:sz w:val="20"/>
                <w:szCs w:val="20"/>
              </w:rPr>
            </w:pPr>
            <w:r w:rsidRPr="00A076AF">
              <w:rPr>
                <w:rFonts w:eastAsia="Times New Roman" w:cs="Times New Roman"/>
                <w:b/>
                <w:bCs/>
                <w:sz w:val="20"/>
                <w:szCs w:val="20"/>
              </w:rPr>
              <w:t>Pakalpojuma saņēmēja kontaktpersonas e-pasts*</w:t>
            </w:r>
          </w:p>
        </w:tc>
      </w:tr>
      <w:tr w:rsidR="00D26850" w:rsidRPr="00F15033" w14:paraId="43BA762C" w14:textId="77777777" w:rsidTr="00440901">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CCB34F" w14:textId="77777777" w:rsidR="00ED6182" w:rsidRPr="00440901" w:rsidRDefault="00ED6182" w:rsidP="00B10849">
            <w:pPr>
              <w:contextualSpacing/>
              <w:jc w:val="center"/>
              <w:rPr>
                <w:rFonts w:eastAsia="Times New Roman" w:cs="Times New Roman"/>
                <w:sz w:val="22"/>
              </w:rPr>
            </w:pPr>
            <w:r w:rsidRPr="00440901">
              <w:rPr>
                <w:rFonts w:eastAsia="Times New Roman" w:cs="Times New Roman"/>
                <w:sz w:val="22"/>
              </w:rPr>
              <w:t>1.</w:t>
            </w:r>
          </w:p>
        </w:tc>
        <w:tc>
          <w:tcPr>
            <w:tcW w:w="1227" w:type="dxa"/>
            <w:tcBorders>
              <w:top w:val="nil"/>
              <w:left w:val="nil"/>
              <w:bottom w:val="single" w:sz="8" w:space="0" w:color="auto"/>
              <w:right w:val="single" w:sz="8" w:space="0" w:color="auto"/>
            </w:tcBorders>
            <w:tcMar>
              <w:top w:w="0" w:type="dxa"/>
              <w:left w:w="108" w:type="dxa"/>
              <w:bottom w:w="0" w:type="dxa"/>
              <w:right w:w="108" w:type="dxa"/>
            </w:tcMar>
          </w:tcPr>
          <w:p w14:paraId="5607D7AE" w14:textId="77777777" w:rsidR="00ED6182" w:rsidRPr="00440901" w:rsidRDefault="00ED6182" w:rsidP="00B10849">
            <w:pPr>
              <w:contextualSpacing/>
              <w:jc w:val="center"/>
              <w:rPr>
                <w:rFonts w:eastAsia="Times New Roman" w:cs="Times New Roman"/>
                <w:b/>
                <w:sz w:val="22"/>
              </w:rPr>
            </w:pPr>
          </w:p>
        </w:tc>
        <w:tc>
          <w:tcPr>
            <w:tcW w:w="1184" w:type="dxa"/>
            <w:tcBorders>
              <w:top w:val="nil"/>
              <w:left w:val="nil"/>
              <w:bottom w:val="single" w:sz="8" w:space="0" w:color="auto"/>
              <w:right w:val="single" w:sz="8" w:space="0" w:color="auto"/>
            </w:tcBorders>
            <w:tcMar>
              <w:top w:w="0" w:type="dxa"/>
              <w:left w:w="108" w:type="dxa"/>
              <w:bottom w:w="0" w:type="dxa"/>
              <w:right w:w="108" w:type="dxa"/>
            </w:tcMar>
          </w:tcPr>
          <w:p w14:paraId="05EA2354" w14:textId="77777777" w:rsidR="00ED6182" w:rsidRPr="00440901" w:rsidRDefault="00ED6182" w:rsidP="00B10849">
            <w:pPr>
              <w:contextualSpacing/>
              <w:jc w:val="center"/>
              <w:rPr>
                <w:rFonts w:eastAsia="Times New Roman" w:cs="Times New Roman"/>
                <w:b/>
                <w:sz w:val="22"/>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0259FD53" w14:textId="77777777" w:rsidR="00ED6182" w:rsidRPr="00440901" w:rsidRDefault="00ED6182" w:rsidP="00B10849">
            <w:pPr>
              <w:contextualSpacing/>
              <w:jc w:val="center"/>
              <w:rPr>
                <w:rFonts w:eastAsia="Times New Roman" w:cs="Times New Roman"/>
                <w:b/>
                <w:sz w:val="22"/>
              </w:rPr>
            </w:pP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1580848" w14:textId="77777777" w:rsidR="00ED6182" w:rsidRPr="00440901" w:rsidRDefault="00ED6182" w:rsidP="00B10849">
            <w:pPr>
              <w:contextualSpacing/>
              <w:jc w:val="center"/>
              <w:rPr>
                <w:rFonts w:eastAsia="Times New Roman" w:cs="Times New Roman"/>
                <w:b/>
                <w:sz w:val="22"/>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tcPr>
          <w:p w14:paraId="394295AA" w14:textId="77777777" w:rsidR="00ED6182" w:rsidRPr="00440901" w:rsidRDefault="00ED6182" w:rsidP="00B10849">
            <w:pPr>
              <w:contextualSpacing/>
              <w:jc w:val="center"/>
              <w:rPr>
                <w:rFonts w:eastAsia="Times New Roman" w:cs="Times New Roman"/>
                <w:b/>
                <w:sz w:val="22"/>
              </w:rPr>
            </w:pPr>
          </w:p>
        </w:tc>
        <w:tc>
          <w:tcPr>
            <w:tcW w:w="1681" w:type="dxa"/>
            <w:tcBorders>
              <w:top w:val="nil"/>
              <w:left w:val="nil"/>
              <w:bottom w:val="single" w:sz="8" w:space="0" w:color="auto"/>
              <w:right w:val="single" w:sz="4" w:space="0" w:color="auto"/>
            </w:tcBorders>
          </w:tcPr>
          <w:p w14:paraId="3527DA2B" w14:textId="28859CFD" w:rsidR="006D798F" w:rsidRPr="00440901" w:rsidRDefault="006D798F" w:rsidP="006D798F">
            <w:pPr>
              <w:contextualSpacing/>
              <w:jc w:val="center"/>
              <w:rPr>
                <w:sz w:val="22"/>
              </w:rPr>
            </w:pPr>
            <w:r w:rsidRPr="00440901">
              <w:rPr>
                <w:sz w:val="22"/>
              </w:rPr>
              <w:t xml:space="preserve">jā </w:t>
            </w:r>
            <w:sdt>
              <w:sdtPr>
                <w:rPr>
                  <w:sz w:val="22"/>
                </w:rPr>
                <w:id w:val="-578294025"/>
                <w14:checkbox>
                  <w14:checked w14:val="0"/>
                  <w14:checkedState w14:val="2612" w14:font="MS Gothic"/>
                  <w14:uncheckedState w14:val="2610" w14:font="MS Gothic"/>
                </w14:checkbox>
              </w:sdtPr>
              <w:sdtContent>
                <w:r w:rsidRPr="00440901">
                  <w:rPr>
                    <w:rFonts w:ascii="MS Gothic" w:eastAsia="MS Gothic" w:hAnsi="MS Gothic" w:hint="eastAsia"/>
                    <w:sz w:val="22"/>
                  </w:rPr>
                  <w:t>☐</w:t>
                </w:r>
              </w:sdtContent>
            </w:sdt>
          </w:p>
          <w:p w14:paraId="2AE48490" w14:textId="268C3C8C" w:rsidR="00ED6182" w:rsidRPr="00440901" w:rsidRDefault="006D798F" w:rsidP="006D798F">
            <w:pPr>
              <w:contextualSpacing/>
              <w:jc w:val="center"/>
              <w:rPr>
                <w:rFonts w:eastAsia="Times New Roman" w:cs="Times New Roman"/>
                <w:b/>
                <w:sz w:val="22"/>
              </w:rPr>
            </w:pPr>
            <w:r w:rsidRPr="00440901">
              <w:rPr>
                <w:sz w:val="22"/>
              </w:rPr>
              <w:t xml:space="preserve">nē </w:t>
            </w:r>
            <w:sdt>
              <w:sdtPr>
                <w:rPr>
                  <w:sz w:val="22"/>
                </w:rPr>
                <w:id w:val="-347487071"/>
                <w14:checkbox>
                  <w14:checked w14:val="0"/>
                  <w14:checkedState w14:val="2612" w14:font="MS Gothic"/>
                  <w14:uncheckedState w14:val="2610" w14:font="MS Gothic"/>
                </w14:checkbox>
              </w:sdtPr>
              <w:sdtContent>
                <w:r w:rsidR="00761C30" w:rsidRPr="00440901">
                  <w:rPr>
                    <w:rFonts w:ascii="MS Gothic" w:eastAsia="MS Gothic" w:hAnsi="MS Gothic" w:hint="eastAsia"/>
                    <w:sz w:val="22"/>
                  </w:rPr>
                  <w:t>☐</w:t>
                </w:r>
              </w:sdtContent>
            </w:sdt>
          </w:p>
        </w:tc>
        <w:tc>
          <w:tcPr>
            <w:tcW w:w="14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A746DA1" w14:textId="369C7295" w:rsidR="00ED6182" w:rsidRPr="00440901" w:rsidRDefault="00ED6182" w:rsidP="00B10849">
            <w:pPr>
              <w:contextualSpacing/>
              <w:jc w:val="center"/>
              <w:rPr>
                <w:rFonts w:eastAsia="Times New Roman" w:cs="Times New Roman"/>
                <w:b/>
                <w:sz w:val="22"/>
              </w:rPr>
            </w:pPr>
          </w:p>
        </w:tc>
      </w:tr>
      <w:tr w:rsidR="00D26850" w:rsidRPr="00F15033" w14:paraId="35FC5106" w14:textId="77777777" w:rsidTr="00440901">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B962C" w14:textId="77777777" w:rsidR="00ED6182" w:rsidRPr="00440901" w:rsidRDefault="00ED6182" w:rsidP="00B10849">
            <w:pPr>
              <w:contextualSpacing/>
              <w:jc w:val="center"/>
              <w:rPr>
                <w:rFonts w:eastAsia="Times New Roman" w:cs="Times New Roman"/>
                <w:sz w:val="22"/>
              </w:rPr>
            </w:pPr>
            <w:r w:rsidRPr="00440901">
              <w:rPr>
                <w:rFonts w:eastAsia="Times New Roman" w:cs="Times New Roman"/>
                <w:sz w:val="22"/>
              </w:rPr>
              <w:t>2.</w:t>
            </w:r>
          </w:p>
        </w:tc>
        <w:tc>
          <w:tcPr>
            <w:tcW w:w="1227" w:type="dxa"/>
            <w:tcBorders>
              <w:top w:val="nil"/>
              <w:left w:val="nil"/>
              <w:bottom w:val="single" w:sz="8" w:space="0" w:color="auto"/>
              <w:right w:val="single" w:sz="8" w:space="0" w:color="auto"/>
            </w:tcBorders>
            <w:tcMar>
              <w:top w:w="0" w:type="dxa"/>
              <w:left w:w="108" w:type="dxa"/>
              <w:bottom w:w="0" w:type="dxa"/>
              <w:right w:w="108" w:type="dxa"/>
            </w:tcMar>
          </w:tcPr>
          <w:p w14:paraId="58ECE7BB" w14:textId="77777777" w:rsidR="00ED6182" w:rsidRPr="00440901" w:rsidRDefault="00ED6182" w:rsidP="00B10849">
            <w:pPr>
              <w:contextualSpacing/>
              <w:jc w:val="center"/>
              <w:rPr>
                <w:rFonts w:eastAsia="Times New Roman" w:cs="Times New Roman"/>
                <w:b/>
                <w:sz w:val="22"/>
              </w:rPr>
            </w:pPr>
          </w:p>
        </w:tc>
        <w:tc>
          <w:tcPr>
            <w:tcW w:w="1184" w:type="dxa"/>
            <w:tcBorders>
              <w:top w:val="nil"/>
              <w:left w:val="nil"/>
              <w:bottom w:val="single" w:sz="8" w:space="0" w:color="auto"/>
              <w:right w:val="single" w:sz="8" w:space="0" w:color="auto"/>
            </w:tcBorders>
            <w:tcMar>
              <w:top w:w="0" w:type="dxa"/>
              <w:left w:w="108" w:type="dxa"/>
              <w:bottom w:w="0" w:type="dxa"/>
              <w:right w:w="108" w:type="dxa"/>
            </w:tcMar>
          </w:tcPr>
          <w:p w14:paraId="1382D14B" w14:textId="77777777" w:rsidR="00ED6182" w:rsidRPr="00440901" w:rsidRDefault="00ED6182" w:rsidP="00B10849">
            <w:pPr>
              <w:contextualSpacing/>
              <w:jc w:val="center"/>
              <w:rPr>
                <w:rFonts w:eastAsia="Times New Roman" w:cs="Times New Roman"/>
                <w:b/>
                <w:sz w:val="22"/>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CA3F45A" w14:textId="77777777" w:rsidR="00ED6182" w:rsidRPr="00440901" w:rsidRDefault="00ED6182" w:rsidP="00B10849">
            <w:pPr>
              <w:contextualSpacing/>
              <w:jc w:val="center"/>
              <w:rPr>
                <w:rFonts w:eastAsia="Times New Roman" w:cs="Times New Roman"/>
                <w:b/>
                <w:sz w:val="22"/>
              </w:rPr>
            </w:pP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E1ECD2" w14:textId="77777777" w:rsidR="00ED6182" w:rsidRPr="00440901" w:rsidRDefault="00ED6182" w:rsidP="00B10849">
            <w:pPr>
              <w:contextualSpacing/>
              <w:jc w:val="center"/>
              <w:rPr>
                <w:rFonts w:eastAsia="Times New Roman" w:cs="Times New Roman"/>
                <w:b/>
                <w:sz w:val="22"/>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tcPr>
          <w:p w14:paraId="6E47231B" w14:textId="77777777" w:rsidR="00ED6182" w:rsidRPr="00440901" w:rsidRDefault="00ED6182" w:rsidP="00B10849">
            <w:pPr>
              <w:contextualSpacing/>
              <w:jc w:val="center"/>
              <w:rPr>
                <w:rFonts w:eastAsia="Times New Roman" w:cs="Times New Roman"/>
                <w:b/>
                <w:sz w:val="22"/>
              </w:rPr>
            </w:pPr>
          </w:p>
        </w:tc>
        <w:tc>
          <w:tcPr>
            <w:tcW w:w="1681" w:type="dxa"/>
            <w:tcBorders>
              <w:top w:val="nil"/>
              <w:left w:val="nil"/>
              <w:bottom w:val="single" w:sz="8" w:space="0" w:color="auto"/>
              <w:right w:val="single" w:sz="4" w:space="0" w:color="auto"/>
            </w:tcBorders>
          </w:tcPr>
          <w:p w14:paraId="4232A790" w14:textId="77777777" w:rsidR="005F637A" w:rsidRPr="00440901" w:rsidRDefault="005F637A" w:rsidP="005F637A">
            <w:pPr>
              <w:contextualSpacing/>
              <w:jc w:val="center"/>
              <w:rPr>
                <w:sz w:val="22"/>
              </w:rPr>
            </w:pPr>
            <w:r w:rsidRPr="00440901">
              <w:rPr>
                <w:sz w:val="22"/>
              </w:rPr>
              <w:t xml:space="preserve">jā </w:t>
            </w:r>
            <w:sdt>
              <w:sdtPr>
                <w:rPr>
                  <w:sz w:val="22"/>
                </w:rPr>
                <w:id w:val="-663317632"/>
                <w14:checkbox>
                  <w14:checked w14:val="0"/>
                  <w14:checkedState w14:val="2612" w14:font="MS Gothic"/>
                  <w14:uncheckedState w14:val="2610" w14:font="MS Gothic"/>
                </w14:checkbox>
              </w:sdtPr>
              <w:sdtContent>
                <w:r w:rsidRPr="00440901">
                  <w:rPr>
                    <w:rFonts w:ascii="MS Gothic" w:eastAsia="MS Gothic" w:hAnsi="MS Gothic" w:hint="eastAsia"/>
                    <w:sz w:val="22"/>
                  </w:rPr>
                  <w:t>☐</w:t>
                </w:r>
              </w:sdtContent>
            </w:sdt>
          </w:p>
          <w:p w14:paraId="704CD4E8" w14:textId="2C530AFE" w:rsidR="00ED6182" w:rsidRPr="00440901" w:rsidRDefault="005F637A" w:rsidP="005F637A">
            <w:pPr>
              <w:contextualSpacing/>
              <w:jc w:val="center"/>
              <w:rPr>
                <w:rFonts w:eastAsia="Times New Roman" w:cs="Times New Roman"/>
                <w:b/>
                <w:sz w:val="22"/>
              </w:rPr>
            </w:pPr>
            <w:r w:rsidRPr="00440901">
              <w:rPr>
                <w:sz w:val="22"/>
              </w:rPr>
              <w:t xml:space="preserve">nē </w:t>
            </w:r>
            <w:sdt>
              <w:sdtPr>
                <w:rPr>
                  <w:sz w:val="22"/>
                </w:rPr>
                <w:id w:val="-154153337"/>
                <w14:checkbox>
                  <w14:checked w14:val="0"/>
                  <w14:checkedState w14:val="2612" w14:font="MS Gothic"/>
                  <w14:uncheckedState w14:val="2610" w14:font="MS Gothic"/>
                </w14:checkbox>
              </w:sdtPr>
              <w:sdtContent>
                <w:r w:rsidRPr="00440901">
                  <w:rPr>
                    <w:rFonts w:ascii="MS Gothic" w:eastAsia="MS Gothic" w:hAnsi="MS Gothic" w:hint="eastAsia"/>
                    <w:sz w:val="22"/>
                  </w:rPr>
                  <w:t>☐</w:t>
                </w:r>
              </w:sdtContent>
            </w:sdt>
          </w:p>
        </w:tc>
        <w:tc>
          <w:tcPr>
            <w:tcW w:w="14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A1AB573" w14:textId="1BBE5843" w:rsidR="00ED6182" w:rsidRPr="00440901" w:rsidRDefault="00ED6182" w:rsidP="00B10849">
            <w:pPr>
              <w:contextualSpacing/>
              <w:jc w:val="center"/>
              <w:rPr>
                <w:rFonts w:eastAsia="Times New Roman" w:cs="Times New Roman"/>
                <w:b/>
                <w:sz w:val="22"/>
              </w:rPr>
            </w:pPr>
          </w:p>
        </w:tc>
      </w:tr>
      <w:tr w:rsidR="00D26850" w:rsidRPr="00F15033" w14:paraId="29B42E1E" w14:textId="77777777" w:rsidTr="00440901">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AC2C3" w14:textId="77777777" w:rsidR="00ED6182" w:rsidRPr="00440901" w:rsidRDefault="00ED6182" w:rsidP="00B10849">
            <w:pPr>
              <w:contextualSpacing/>
              <w:jc w:val="center"/>
              <w:rPr>
                <w:rFonts w:eastAsia="Times New Roman" w:cs="Times New Roman"/>
                <w:sz w:val="22"/>
              </w:rPr>
            </w:pPr>
            <w:r w:rsidRPr="00440901">
              <w:rPr>
                <w:rFonts w:eastAsia="Times New Roman" w:cs="Times New Roman"/>
                <w:sz w:val="22"/>
              </w:rPr>
              <w:t>3.</w:t>
            </w:r>
          </w:p>
        </w:tc>
        <w:tc>
          <w:tcPr>
            <w:tcW w:w="1227" w:type="dxa"/>
            <w:tcBorders>
              <w:top w:val="nil"/>
              <w:left w:val="nil"/>
              <w:bottom w:val="single" w:sz="8" w:space="0" w:color="auto"/>
              <w:right w:val="single" w:sz="8" w:space="0" w:color="auto"/>
            </w:tcBorders>
            <w:tcMar>
              <w:top w:w="0" w:type="dxa"/>
              <w:left w:w="108" w:type="dxa"/>
              <w:bottom w:w="0" w:type="dxa"/>
              <w:right w:w="108" w:type="dxa"/>
            </w:tcMar>
          </w:tcPr>
          <w:p w14:paraId="481E81BD" w14:textId="77777777" w:rsidR="00ED6182" w:rsidRPr="00440901" w:rsidRDefault="00ED6182" w:rsidP="00B10849">
            <w:pPr>
              <w:contextualSpacing/>
              <w:jc w:val="center"/>
              <w:rPr>
                <w:rFonts w:eastAsia="Times New Roman" w:cs="Times New Roman"/>
                <w:b/>
                <w:sz w:val="22"/>
              </w:rPr>
            </w:pPr>
          </w:p>
        </w:tc>
        <w:tc>
          <w:tcPr>
            <w:tcW w:w="1184" w:type="dxa"/>
            <w:tcBorders>
              <w:top w:val="nil"/>
              <w:left w:val="nil"/>
              <w:bottom w:val="single" w:sz="8" w:space="0" w:color="auto"/>
              <w:right w:val="single" w:sz="8" w:space="0" w:color="auto"/>
            </w:tcBorders>
            <w:tcMar>
              <w:top w:w="0" w:type="dxa"/>
              <w:left w:w="108" w:type="dxa"/>
              <w:bottom w:w="0" w:type="dxa"/>
              <w:right w:w="108" w:type="dxa"/>
            </w:tcMar>
          </w:tcPr>
          <w:p w14:paraId="556413C3" w14:textId="77777777" w:rsidR="00ED6182" w:rsidRPr="00440901" w:rsidRDefault="00ED6182" w:rsidP="00B10849">
            <w:pPr>
              <w:contextualSpacing/>
              <w:jc w:val="center"/>
              <w:rPr>
                <w:rFonts w:eastAsia="Times New Roman" w:cs="Times New Roman"/>
                <w:b/>
                <w:sz w:val="22"/>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B571373" w14:textId="77777777" w:rsidR="00ED6182" w:rsidRPr="00440901" w:rsidRDefault="00ED6182" w:rsidP="00B10849">
            <w:pPr>
              <w:contextualSpacing/>
              <w:jc w:val="center"/>
              <w:rPr>
                <w:rFonts w:eastAsia="Times New Roman" w:cs="Times New Roman"/>
                <w:b/>
                <w:sz w:val="22"/>
              </w:rPr>
            </w:pP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6922D65" w14:textId="77777777" w:rsidR="00ED6182" w:rsidRPr="00440901" w:rsidRDefault="00ED6182" w:rsidP="00B10849">
            <w:pPr>
              <w:contextualSpacing/>
              <w:jc w:val="center"/>
              <w:rPr>
                <w:rFonts w:eastAsia="Times New Roman" w:cs="Times New Roman"/>
                <w:b/>
                <w:sz w:val="22"/>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tcPr>
          <w:p w14:paraId="40E45707" w14:textId="77777777" w:rsidR="00ED6182" w:rsidRPr="00440901" w:rsidRDefault="00ED6182" w:rsidP="00B10849">
            <w:pPr>
              <w:contextualSpacing/>
              <w:jc w:val="center"/>
              <w:rPr>
                <w:rFonts w:eastAsia="Times New Roman" w:cs="Times New Roman"/>
                <w:b/>
                <w:sz w:val="22"/>
              </w:rPr>
            </w:pPr>
          </w:p>
        </w:tc>
        <w:tc>
          <w:tcPr>
            <w:tcW w:w="1681" w:type="dxa"/>
            <w:tcBorders>
              <w:top w:val="nil"/>
              <w:left w:val="nil"/>
              <w:bottom w:val="single" w:sz="8" w:space="0" w:color="auto"/>
              <w:right w:val="single" w:sz="4" w:space="0" w:color="auto"/>
            </w:tcBorders>
          </w:tcPr>
          <w:p w14:paraId="78C57CCA" w14:textId="77777777" w:rsidR="005F637A" w:rsidRPr="00440901" w:rsidRDefault="005F637A" w:rsidP="005F637A">
            <w:pPr>
              <w:contextualSpacing/>
              <w:jc w:val="center"/>
              <w:rPr>
                <w:sz w:val="22"/>
              </w:rPr>
            </w:pPr>
            <w:r w:rsidRPr="00440901">
              <w:rPr>
                <w:sz w:val="22"/>
              </w:rPr>
              <w:t xml:space="preserve">jā </w:t>
            </w:r>
            <w:sdt>
              <w:sdtPr>
                <w:rPr>
                  <w:sz w:val="22"/>
                </w:rPr>
                <w:id w:val="296891267"/>
                <w14:checkbox>
                  <w14:checked w14:val="0"/>
                  <w14:checkedState w14:val="2612" w14:font="MS Gothic"/>
                  <w14:uncheckedState w14:val="2610" w14:font="MS Gothic"/>
                </w14:checkbox>
              </w:sdtPr>
              <w:sdtContent>
                <w:r w:rsidRPr="00440901">
                  <w:rPr>
                    <w:rFonts w:ascii="MS Gothic" w:eastAsia="MS Gothic" w:hAnsi="MS Gothic" w:hint="eastAsia"/>
                    <w:sz w:val="22"/>
                  </w:rPr>
                  <w:t>☐</w:t>
                </w:r>
              </w:sdtContent>
            </w:sdt>
          </w:p>
          <w:p w14:paraId="245F43AC" w14:textId="4B514FDD" w:rsidR="00ED6182" w:rsidRPr="00440901" w:rsidRDefault="005F637A" w:rsidP="005F637A">
            <w:pPr>
              <w:contextualSpacing/>
              <w:jc w:val="center"/>
              <w:rPr>
                <w:rFonts w:eastAsia="Times New Roman" w:cs="Times New Roman"/>
                <w:b/>
                <w:sz w:val="22"/>
              </w:rPr>
            </w:pPr>
            <w:r w:rsidRPr="00440901">
              <w:rPr>
                <w:sz w:val="22"/>
              </w:rPr>
              <w:t xml:space="preserve">nē </w:t>
            </w:r>
            <w:sdt>
              <w:sdtPr>
                <w:rPr>
                  <w:sz w:val="22"/>
                </w:rPr>
                <w:id w:val="2122413526"/>
                <w14:checkbox>
                  <w14:checked w14:val="0"/>
                  <w14:checkedState w14:val="2612" w14:font="MS Gothic"/>
                  <w14:uncheckedState w14:val="2610" w14:font="MS Gothic"/>
                </w14:checkbox>
              </w:sdtPr>
              <w:sdtContent>
                <w:r w:rsidRPr="00440901">
                  <w:rPr>
                    <w:rFonts w:ascii="MS Gothic" w:eastAsia="MS Gothic" w:hAnsi="MS Gothic" w:hint="eastAsia"/>
                    <w:sz w:val="22"/>
                  </w:rPr>
                  <w:t>☐</w:t>
                </w:r>
              </w:sdtContent>
            </w:sdt>
          </w:p>
        </w:tc>
        <w:tc>
          <w:tcPr>
            <w:tcW w:w="14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2EB917F" w14:textId="4E90CEED" w:rsidR="00ED6182" w:rsidRPr="00440901" w:rsidRDefault="00ED6182" w:rsidP="00B10849">
            <w:pPr>
              <w:contextualSpacing/>
              <w:jc w:val="center"/>
              <w:rPr>
                <w:rFonts w:eastAsia="Times New Roman" w:cs="Times New Roman"/>
                <w:b/>
                <w:sz w:val="22"/>
              </w:rPr>
            </w:pPr>
          </w:p>
        </w:tc>
      </w:tr>
      <w:tr w:rsidR="00D26850" w:rsidRPr="00F15033" w14:paraId="2A365C1E" w14:textId="77777777" w:rsidTr="00440901">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B6C63F" w14:textId="46B91AA2" w:rsidR="00ED6182" w:rsidRPr="00440901" w:rsidRDefault="00ED6182" w:rsidP="00B10849">
            <w:pPr>
              <w:contextualSpacing/>
              <w:jc w:val="center"/>
              <w:rPr>
                <w:rFonts w:eastAsia="Times New Roman" w:cs="Times New Roman"/>
                <w:sz w:val="22"/>
              </w:rPr>
            </w:pPr>
            <w:r w:rsidRPr="00440901">
              <w:rPr>
                <w:rFonts w:eastAsia="Times New Roman" w:cs="Times New Roman"/>
                <w:sz w:val="22"/>
              </w:rPr>
              <w:t>..</w:t>
            </w:r>
          </w:p>
        </w:tc>
        <w:tc>
          <w:tcPr>
            <w:tcW w:w="1227" w:type="dxa"/>
            <w:tcBorders>
              <w:top w:val="nil"/>
              <w:left w:val="nil"/>
              <w:bottom w:val="single" w:sz="8" w:space="0" w:color="auto"/>
              <w:right w:val="single" w:sz="8" w:space="0" w:color="auto"/>
            </w:tcBorders>
            <w:tcMar>
              <w:top w:w="0" w:type="dxa"/>
              <w:left w:w="108" w:type="dxa"/>
              <w:bottom w:w="0" w:type="dxa"/>
              <w:right w:w="108" w:type="dxa"/>
            </w:tcMar>
          </w:tcPr>
          <w:p w14:paraId="1FE028EB" w14:textId="77777777" w:rsidR="00ED6182" w:rsidRPr="00440901" w:rsidRDefault="00ED6182" w:rsidP="00B10849">
            <w:pPr>
              <w:contextualSpacing/>
              <w:jc w:val="center"/>
              <w:rPr>
                <w:rFonts w:eastAsia="Times New Roman" w:cs="Times New Roman"/>
                <w:b/>
                <w:sz w:val="22"/>
              </w:rPr>
            </w:pPr>
          </w:p>
        </w:tc>
        <w:tc>
          <w:tcPr>
            <w:tcW w:w="1184" w:type="dxa"/>
            <w:tcBorders>
              <w:top w:val="nil"/>
              <w:left w:val="nil"/>
              <w:bottom w:val="single" w:sz="8" w:space="0" w:color="auto"/>
              <w:right w:val="single" w:sz="8" w:space="0" w:color="auto"/>
            </w:tcBorders>
            <w:tcMar>
              <w:top w:w="0" w:type="dxa"/>
              <w:left w:w="108" w:type="dxa"/>
              <w:bottom w:w="0" w:type="dxa"/>
              <w:right w:w="108" w:type="dxa"/>
            </w:tcMar>
          </w:tcPr>
          <w:p w14:paraId="758E8487" w14:textId="77777777" w:rsidR="00ED6182" w:rsidRPr="00440901" w:rsidRDefault="00ED6182" w:rsidP="00B10849">
            <w:pPr>
              <w:contextualSpacing/>
              <w:jc w:val="center"/>
              <w:rPr>
                <w:rFonts w:eastAsia="Times New Roman" w:cs="Times New Roman"/>
                <w:b/>
                <w:sz w:val="22"/>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77F21FB" w14:textId="77777777" w:rsidR="00ED6182" w:rsidRPr="00440901" w:rsidRDefault="00ED6182" w:rsidP="00B10849">
            <w:pPr>
              <w:contextualSpacing/>
              <w:jc w:val="center"/>
              <w:rPr>
                <w:rFonts w:eastAsia="Times New Roman" w:cs="Times New Roman"/>
                <w:b/>
                <w:sz w:val="22"/>
              </w:rPr>
            </w:pP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3478C99" w14:textId="77777777" w:rsidR="00ED6182" w:rsidRPr="00440901" w:rsidRDefault="00ED6182" w:rsidP="00B10849">
            <w:pPr>
              <w:contextualSpacing/>
              <w:jc w:val="center"/>
              <w:rPr>
                <w:rFonts w:eastAsia="Times New Roman" w:cs="Times New Roman"/>
                <w:b/>
                <w:sz w:val="22"/>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tcPr>
          <w:p w14:paraId="4AE9B182" w14:textId="77777777" w:rsidR="00ED6182" w:rsidRPr="00440901" w:rsidRDefault="00ED6182" w:rsidP="00B10849">
            <w:pPr>
              <w:contextualSpacing/>
              <w:jc w:val="center"/>
              <w:rPr>
                <w:rFonts w:eastAsia="Times New Roman" w:cs="Times New Roman"/>
                <w:b/>
                <w:sz w:val="22"/>
              </w:rPr>
            </w:pPr>
          </w:p>
        </w:tc>
        <w:tc>
          <w:tcPr>
            <w:tcW w:w="1681" w:type="dxa"/>
            <w:tcBorders>
              <w:top w:val="nil"/>
              <w:left w:val="nil"/>
              <w:bottom w:val="single" w:sz="8" w:space="0" w:color="auto"/>
              <w:right w:val="single" w:sz="4" w:space="0" w:color="auto"/>
            </w:tcBorders>
          </w:tcPr>
          <w:p w14:paraId="13BF615B" w14:textId="77777777" w:rsidR="00ED6182" w:rsidRPr="00440901" w:rsidRDefault="00ED6182" w:rsidP="00B10849">
            <w:pPr>
              <w:contextualSpacing/>
              <w:jc w:val="center"/>
              <w:rPr>
                <w:rFonts w:eastAsia="Times New Roman" w:cs="Times New Roman"/>
                <w:b/>
                <w:sz w:val="22"/>
              </w:rPr>
            </w:pPr>
          </w:p>
        </w:tc>
        <w:tc>
          <w:tcPr>
            <w:tcW w:w="14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24B9F99" w14:textId="75B3F4B3" w:rsidR="00ED6182" w:rsidRPr="00440901" w:rsidRDefault="00ED6182" w:rsidP="00B10849">
            <w:pPr>
              <w:contextualSpacing/>
              <w:jc w:val="center"/>
              <w:rPr>
                <w:rFonts w:eastAsia="Times New Roman" w:cs="Times New Roman"/>
                <w:b/>
                <w:sz w:val="22"/>
              </w:rPr>
            </w:pPr>
          </w:p>
        </w:tc>
      </w:tr>
    </w:tbl>
    <w:p w14:paraId="206184BE" w14:textId="4DEFF18C" w:rsidR="009C2E10" w:rsidRPr="00440901" w:rsidRDefault="009C2E10" w:rsidP="009C2E10">
      <w:pPr>
        <w:contextualSpacing/>
        <w:jc w:val="both"/>
        <w:rPr>
          <w:rFonts w:eastAsia="Times New Roman" w:cs="Times New Roman"/>
          <w:i/>
          <w:sz w:val="22"/>
        </w:rPr>
      </w:pPr>
      <w:r w:rsidRPr="00440901">
        <w:rPr>
          <w:rFonts w:eastAsia="Times New Roman" w:cs="Times New Roman"/>
          <w:sz w:val="22"/>
        </w:rPr>
        <w:t xml:space="preserve"> *</w:t>
      </w:r>
      <w:r w:rsidR="00A076AF" w:rsidRPr="00440901">
        <w:rPr>
          <w:rFonts w:eastAsia="Times New Roman" w:cs="Times New Roman"/>
          <w:sz w:val="22"/>
        </w:rPr>
        <w:t xml:space="preserve"> </w:t>
      </w:r>
      <w:r w:rsidRPr="00440901">
        <w:rPr>
          <w:rFonts w:eastAsia="Times New Roman" w:cs="Times New Roman"/>
          <w:i/>
          <w:sz w:val="22"/>
        </w:rPr>
        <w:t>Komisijai ir tiesības ziņas pārbaudīt, sazinoties ar norādīto pakalpojuma saņēmēja kontaktpersonu.</w:t>
      </w:r>
    </w:p>
    <w:p w14:paraId="3C11C8C2" w14:textId="77777777" w:rsidR="009C2E10" w:rsidRDefault="009C2E10" w:rsidP="00A338A3">
      <w:pPr>
        <w:contextualSpacing/>
        <w:jc w:val="center"/>
        <w:rPr>
          <w:rFonts w:eastAsia="Times New Roman" w:cs="Times New Roman"/>
          <w:b/>
          <w:bCs/>
          <w:szCs w:val="24"/>
        </w:rPr>
      </w:pPr>
    </w:p>
    <w:p w14:paraId="4C3ED0EB" w14:textId="77777777" w:rsidR="008304AE" w:rsidRDefault="008304AE" w:rsidP="00A338A3">
      <w:pPr>
        <w:contextualSpacing/>
        <w:jc w:val="center"/>
        <w:rPr>
          <w:rFonts w:eastAsia="Times New Roman" w:cs="Times New Roman"/>
          <w:b/>
          <w:bCs/>
          <w:szCs w:val="24"/>
        </w:rPr>
      </w:pPr>
    </w:p>
    <w:p w14:paraId="0ACFE7D8" w14:textId="77777777" w:rsidR="008304AE" w:rsidRDefault="008304AE" w:rsidP="00A338A3">
      <w:pPr>
        <w:contextualSpacing/>
        <w:jc w:val="center"/>
        <w:rPr>
          <w:rFonts w:eastAsia="Times New Roman" w:cs="Times New Roman"/>
          <w:b/>
          <w:bCs/>
          <w:szCs w:val="24"/>
        </w:rPr>
      </w:pPr>
    </w:p>
    <w:p w14:paraId="0075CF3A" w14:textId="77777777" w:rsidR="008304AE" w:rsidRDefault="008304AE" w:rsidP="00A338A3">
      <w:pPr>
        <w:contextualSpacing/>
        <w:jc w:val="center"/>
        <w:rPr>
          <w:rFonts w:eastAsia="Times New Roman" w:cs="Times New Roman"/>
          <w:b/>
          <w:bCs/>
          <w:szCs w:val="24"/>
        </w:rPr>
      </w:pPr>
    </w:p>
    <w:p w14:paraId="7BC5755F" w14:textId="77777777" w:rsidR="00440901" w:rsidRDefault="00440901" w:rsidP="00A338A3">
      <w:pPr>
        <w:contextualSpacing/>
        <w:jc w:val="center"/>
        <w:rPr>
          <w:rFonts w:eastAsia="Times New Roman" w:cs="Times New Roman"/>
          <w:b/>
          <w:bCs/>
          <w:szCs w:val="24"/>
        </w:rPr>
      </w:pPr>
    </w:p>
    <w:p w14:paraId="648AB91E" w14:textId="77777777" w:rsidR="008304AE" w:rsidRDefault="008304AE" w:rsidP="00A338A3">
      <w:pPr>
        <w:contextualSpacing/>
        <w:jc w:val="center"/>
        <w:rPr>
          <w:rFonts w:eastAsia="Times New Roman" w:cs="Times New Roman"/>
          <w:b/>
          <w:bCs/>
          <w:szCs w:val="24"/>
        </w:rPr>
      </w:pPr>
    </w:p>
    <w:p w14:paraId="6B2DC1F8" w14:textId="77777777" w:rsidR="008304AE" w:rsidRPr="00F15033" w:rsidRDefault="008304AE" w:rsidP="00A338A3">
      <w:pPr>
        <w:contextualSpacing/>
        <w:jc w:val="center"/>
        <w:rPr>
          <w:rFonts w:eastAsia="Times New Roman" w:cs="Times New Roman"/>
          <w:b/>
          <w:bCs/>
          <w:szCs w:val="24"/>
        </w:rPr>
      </w:pPr>
    </w:p>
    <w:p w14:paraId="13123981" w14:textId="4CD44025" w:rsidR="002A2B88" w:rsidRPr="00D5640F" w:rsidRDefault="009C2E10" w:rsidP="00A338A3">
      <w:pPr>
        <w:ind w:left="720"/>
        <w:contextualSpacing/>
        <w:jc w:val="right"/>
        <w:rPr>
          <w:rFonts w:eastAsia="Times New Roman" w:cs="Times New Roman"/>
          <w:i/>
        </w:rPr>
      </w:pPr>
      <w:r w:rsidRPr="00D5640F">
        <w:rPr>
          <w:rFonts w:eastAsia="Times New Roman" w:cs="Times New Roman"/>
          <w:i/>
        </w:rPr>
        <w:t>4</w:t>
      </w:r>
      <w:r w:rsidR="002A2B88" w:rsidRPr="00D5640F">
        <w:rPr>
          <w:rFonts w:eastAsia="Times New Roman" w:cs="Times New Roman"/>
          <w:i/>
        </w:rPr>
        <w:t>.tabula</w:t>
      </w:r>
    </w:p>
    <w:tbl>
      <w:tblPr>
        <w:tblStyle w:val="TableGrid3"/>
        <w:tblW w:w="9351" w:type="dxa"/>
        <w:tblLayout w:type="fixed"/>
        <w:tblLook w:val="04A0" w:firstRow="1" w:lastRow="0" w:firstColumn="1" w:lastColumn="0" w:noHBand="0" w:noVBand="1"/>
      </w:tblPr>
      <w:tblGrid>
        <w:gridCol w:w="704"/>
        <w:gridCol w:w="1276"/>
        <w:gridCol w:w="1276"/>
        <w:gridCol w:w="1275"/>
        <w:gridCol w:w="1418"/>
        <w:gridCol w:w="1701"/>
        <w:gridCol w:w="1701"/>
      </w:tblGrid>
      <w:tr w:rsidR="004A7E41" w:rsidRPr="00B00D73" w14:paraId="1F01733B" w14:textId="77777777" w:rsidTr="005F21EF">
        <w:tc>
          <w:tcPr>
            <w:tcW w:w="704" w:type="dxa"/>
            <w:shd w:val="clear" w:color="auto" w:fill="FFFFFF" w:themeFill="background1"/>
            <w:vAlign w:val="center"/>
          </w:tcPr>
          <w:p w14:paraId="3D34D338" w14:textId="27908157" w:rsidR="004A7E41" w:rsidRPr="009F3761" w:rsidRDefault="004A7E41" w:rsidP="004A7E41">
            <w:pPr>
              <w:contextualSpacing/>
              <w:jc w:val="center"/>
              <w:rPr>
                <w:b/>
                <w:bCs/>
              </w:rPr>
            </w:pPr>
            <w:r w:rsidRPr="009F3761">
              <w:rPr>
                <w:b/>
                <w:bCs/>
              </w:rPr>
              <w:t>Nr. p.k.</w:t>
            </w:r>
          </w:p>
        </w:tc>
        <w:tc>
          <w:tcPr>
            <w:tcW w:w="1276" w:type="dxa"/>
            <w:shd w:val="clear" w:color="auto" w:fill="FFFFFF" w:themeFill="background1"/>
            <w:vAlign w:val="center"/>
          </w:tcPr>
          <w:p w14:paraId="2E97DE84" w14:textId="67535F64" w:rsidR="004A7E41" w:rsidRPr="009F3761" w:rsidRDefault="004A7E41" w:rsidP="004A7E41">
            <w:pPr>
              <w:contextualSpacing/>
              <w:jc w:val="center"/>
              <w:rPr>
                <w:b/>
                <w:bCs/>
              </w:rPr>
            </w:pPr>
            <w:r w:rsidRPr="009F3761">
              <w:rPr>
                <w:b/>
                <w:bCs/>
              </w:rPr>
              <w:t>Pasniedzēja vārds, uzvārds</w:t>
            </w:r>
          </w:p>
        </w:tc>
        <w:tc>
          <w:tcPr>
            <w:tcW w:w="1276" w:type="dxa"/>
            <w:shd w:val="clear" w:color="auto" w:fill="FFFFFF" w:themeFill="background1"/>
            <w:vAlign w:val="center"/>
          </w:tcPr>
          <w:p w14:paraId="7D305834" w14:textId="77777777" w:rsidR="004A7E41" w:rsidRPr="009F3761" w:rsidRDefault="004A7E41" w:rsidP="004A7E41">
            <w:pPr>
              <w:contextualSpacing/>
              <w:jc w:val="center"/>
              <w:rPr>
                <w:b/>
                <w:bCs/>
              </w:rPr>
            </w:pPr>
            <w:r w:rsidRPr="009F3761">
              <w:rPr>
                <w:b/>
                <w:bCs/>
              </w:rPr>
              <w:t>Praktisko</w:t>
            </w:r>
          </w:p>
          <w:p w14:paraId="0F6AF61A" w14:textId="1C2F55F0" w:rsidR="004A7E41" w:rsidRPr="009F3761" w:rsidRDefault="004A7E41" w:rsidP="004A7E41">
            <w:pPr>
              <w:contextualSpacing/>
              <w:jc w:val="center"/>
              <w:rPr>
                <w:b/>
                <w:bCs/>
              </w:rPr>
            </w:pPr>
            <w:r w:rsidRPr="009F3761">
              <w:rPr>
                <w:b/>
                <w:bCs/>
              </w:rPr>
              <w:t>Mācību</w:t>
            </w:r>
            <w:r w:rsidRPr="009F3761">
              <w:rPr>
                <w:color w:val="000000"/>
                <w:shd w:val="clear" w:color="auto" w:fill="FFFFFF"/>
              </w:rPr>
              <w:t xml:space="preserve"> </w:t>
            </w:r>
            <w:r w:rsidRPr="009F3761">
              <w:rPr>
                <w:b/>
                <w:bCs/>
              </w:rPr>
              <w:t xml:space="preserve">vai līdzvērtīgu </w:t>
            </w:r>
            <w:r w:rsidRPr="009F3761">
              <w:t xml:space="preserve"> </w:t>
            </w:r>
            <w:r w:rsidRPr="009F3761">
              <w:rPr>
                <w:b/>
                <w:bCs/>
              </w:rPr>
              <w:t>pasākumu</w:t>
            </w:r>
            <w:r w:rsidRPr="009F3761">
              <w:t>*</w:t>
            </w:r>
            <w:r w:rsidRPr="009F3761">
              <w:rPr>
                <w:b/>
                <w:bCs/>
              </w:rPr>
              <w:t xml:space="preserve"> īstenošanas periods</w:t>
            </w:r>
          </w:p>
        </w:tc>
        <w:tc>
          <w:tcPr>
            <w:tcW w:w="1275" w:type="dxa"/>
            <w:shd w:val="clear" w:color="auto" w:fill="FFFFFF" w:themeFill="background1"/>
            <w:vAlign w:val="center"/>
          </w:tcPr>
          <w:p w14:paraId="13403942" w14:textId="5F00A0B7" w:rsidR="004A7E41" w:rsidRPr="009F3761" w:rsidRDefault="004A7E41" w:rsidP="004A7E41">
            <w:pPr>
              <w:contextualSpacing/>
              <w:jc w:val="center"/>
              <w:rPr>
                <w:b/>
                <w:bCs/>
              </w:rPr>
            </w:pPr>
            <w:r w:rsidRPr="009F3761">
              <w:rPr>
                <w:b/>
                <w:bCs/>
              </w:rPr>
              <w:t>Praktisko Mācību</w:t>
            </w:r>
            <w:r w:rsidRPr="009F3761">
              <w:rPr>
                <w:color w:val="000000"/>
                <w:shd w:val="clear" w:color="auto" w:fill="FFFFFF"/>
              </w:rPr>
              <w:t xml:space="preserve"> </w:t>
            </w:r>
            <w:r w:rsidRPr="009F3761">
              <w:rPr>
                <w:b/>
                <w:bCs/>
              </w:rPr>
              <w:t>vai līdzvērtīgu pasākumu* nosaukums</w:t>
            </w:r>
            <w:r w:rsidRPr="009F3761">
              <w:rPr>
                <w:b/>
                <w:bCs/>
                <w:color w:val="000000"/>
              </w:rPr>
              <w:t xml:space="preserve"> un ī</w:t>
            </w:r>
            <w:r w:rsidRPr="009F3761">
              <w:rPr>
                <w:b/>
                <w:bCs/>
              </w:rPr>
              <w:t>ss to apraksts</w:t>
            </w:r>
          </w:p>
        </w:tc>
        <w:tc>
          <w:tcPr>
            <w:tcW w:w="1418" w:type="dxa"/>
            <w:shd w:val="clear" w:color="auto" w:fill="FFFFFF" w:themeFill="background1"/>
            <w:vAlign w:val="center"/>
          </w:tcPr>
          <w:p w14:paraId="049F13C4" w14:textId="5A63F04C" w:rsidR="004A7E41" w:rsidRPr="009F3761" w:rsidRDefault="004A7E41" w:rsidP="004A7E41">
            <w:pPr>
              <w:contextualSpacing/>
              <w:jc w:val="center"/>
              <w:rPr>
                <w:b/>
                <w:bCs/>
                <w:strike/>
              </w:rPr>
            </w:pPr>
            <w:r w:rsidRPr="009F3761">
              <w:rPr>
                <w:b/>
                <w:bCs/>
              </w:rPr>
              <w:t>Pakalpojuma saņēmējs</w:t>
            </w:r>
          </w:p>
        </w:tc>
        <w:tc>
          <w:tcPr>
            <w:tcW w:w="1701" w:type="dxa"/>
            <w:shd w:val="clear" w:color="auto" w:fill="FFFFFF" w:themeFill="background1"/>
          </w:tcPr>
          <w:p w14:paraId="21E16182" w14:textId="6AF182E4" w:rsidR="004A7E41" w:rsidRPr="009F3761" w:rsidRDefault="6AA72A26" w:rsidP="6AA72A26">
            <w:pPr>
              <w:contextualSpacing/>
              <w:jc w:val="center"/>
              <w:rPr>
                <w:b/>
                <w:bCs/>
              </w:rPr>
            </w:pPr>
            <w:r w:rsidRPr="6AA72A26">
              <w:rPr>
                <w:b/>
                <w:bCs/>
              </w:rPr>
              <w:t>Pakalpojuma saņēmējs ir valsts pārvaldes iestāde, pašvaldības iestāde vai organizācija, kur nodarbināto skaits ir virs 250 nodarbinātajiem**</w:t>
            </w:r>
          </w:p>
        </w:tc>
        <w:tc>
          <w:tcPr>
            <w:tcW w:w="1701" w:type="dxa"/>
            <w:shd w:val="clear" w:color="auto" w:fill="FFFFFF" w:themeFill="background1"/>
            <w:vAlign w:val="center"/>
          </w:tcPr>
          <w:p w14:paraId="5E668B78" w14:textId="64500045" w:rsidR="004A7E41" w:rsidRPr="009F3761" w:rsidRDefault="004A7E41" w:rsidP="004A7E41">
            <w:pPr>
              <w:contextualSpacing/>
              <w:jc w:val="center"/>
              <w:rPr>
                <w:b/>
                <w:bCs/>
              </w:rPr>
            </w:pPr>
            <w:r w:rsidRPr="009F3761">
              <w:rPr>
                <w:b/>
                <w:bCs/>
              </w:rPr>
              <w:t>Pakalpojuma saņēmēja kontaktpersonas e-pasts*</w:t>
            </w:r>
            <w:r w:rsidR="000F50C7" w:rsidRPr="009F3761">
              <w:rPr>
                <w:b/>
                <w:bCs/>
              </w:rPr>
              <w:t>*</w:t>
            </w:r>
          </w:p>
        </w:tc>
      </w:tr>
      <w:tr w:rsidR="004A7E41" w:rsidRPr="00B00D73" w14:paraId="3389F691" w14:textId="77777777" w:rsidTr="005F21EF">
        <w:tc>
          <w:tcPr>
            <w:tcW w:w="704" w:type="dxa"/>
            <w:vAlign w:val="center"/>
          </w:tcPr>
          <w:p w14:paraId="15AE62D9" w14:textId="77777777" w:rsidR="004A7E41" w:rsidRPr="00440901" w:rsidRDefault="004A7E41" w:rsidP="004A7E41">
            <w:pPr>
              <w:contextualSpacing/>
              <w:jc w:val="center"/>
              <w:rPr>
                <w:sz w:val="22"/>
                <w:szCs w:val="22"/>
              </w:rPr>
            </w:pPr>
            <w:r w:rsidRPr="00440901">
              <w:rPr>
                <w:sz w:val="22"/>
                <w:szCs w:val="22"/>
              </w:rPr>
              <w:t>1.</w:t>
            </w:r>
          </w:p>
        </w:tc>
        <w:tc>
          <w:tcPr>
            <w:tcW w:w="1276" w:type="dxa"/>
          </w:tcPr>
          <w:p w14:paraId="5E12CC16" w14:textId="77777777" w:rsidR="004A7E41" w:rsidRPr="00440901" w:rsidRDefault="004A7E41" w:rsidP="004A7E41">
            <w:pPr>
              <w:contextualSpacing/>
              <w:jc w:val="both"/>
              <w:rPr>
                <w:sz w:val="22"/>
                <w:szCs w:val="22"/>
              </w:rPr>
            </w:pPr>
          </w:p>
        </w:tc>
        <w:tc>
          <w:tcPr>
            <w:tcW w:w="1276" w:type="dxa"/>
          </w:tcPr>
          <w:p w14:paraId="1521399F" w14:textId="77777777" w:rsidR="004A7E41" w:rsidRPr="00440901" w:rsidRDefault="004A7E41" w:rsidP="004A7E41">
            <w:pPr>
              <w:contextualSpacing/>
              <w:jc w:val="both"/>
              <w:rPr>
                <w:sz w:val="22"/>
                <w:szCs w:val="22"/>
              </w:rPr>
            </w:pPr>
          </w:p>
        </w:tc>
        <w:tc>
          <w:tcPr>
            <w:tcW w:w="1275" w:type="dxa"/>
          </w:tcPr>
          <w:p w14:paraId="122C5D1C" w14:textId="60B4DA22" w:rsidR="004A7E41" w:rsidRPr="00440901" w:rsidRDefault="004A7E41" w:rsidP="004A7E41">
            <w:pPr>
              <w:contextualSpacing/>
              <w:jc w:val="both"/>
              <w:rPr>
                <w:b/>
                <w:sz w:val="22"/>
                <w:szCs w:val="22"/>
              </w:rPr>
            </w:pPr>
          </w:p>
        </w:tc>
        <w:tc>
          <w:tcPr>
            <w:tcW w:w="1418" w:type="dxa"/>
          </w:tcPr>
          <w:p w14:paraId="767000BC" w14:textId="40409FD5" w:rsidR="004A7E41" w:rsidRPr="00440901" w:rsidRDefault="004A7E41" w:rsidP="004A7E41">
            <w:pPr>
              <w:contextualSpacing/>
              <w:jc w:val="both"/>
              <w:rPr>
                <w:strike/>
                <w:sz w:val="22"/>
                <w:szCs w:val="22"/>
              </w:rPr>
            </w:pPr>
          </w:p>
        </w:tc>
        <w:tc>
          <w:tcPr>
            <w:tcW w:w="1701" w:type="dxa"/>
          </w:tcPr>
          <w:p w14:paraId="0EC7D7C0" w14:textId="77777777" w:rsidR="003C3736" w:rsidRPr="00440901" w:rsidRDefault="003C3736" w:rsidP="005F637A">
            <w:pPr>
              <w:contextualSpacing/>
              <w:jc w:val="center"/>
              <w:rPr>
                <w:sz w:val="22"/>
                <w:szCs w:val="22"/>
              </w:rPr>
            </w:pPr>
            <w:r w:rsidRPr="00440901">
              <w:rPr>
                <w:sz w:val="22"/>
                <w:szCs w:val="22"/>
              </w:rPr>
              <w:t xml:space="preserve">jā </w:t>
            </w:r>
            <w:r w:rsidRPr="00440901">
              <w:rPr>
                <w:rFonts w:ascii="Segoe UI Symbol" w:hAnsi="Segoe UI Symbol" w:cs="Segoe UI Symbol"/>
                <w:sz w:val="22"/>
                <w:szCs w:val="22"/>
              </w:rPr>
              <w:t>☐</w:t>
            </w:r>
          </w:p>
          <w:p w14:paraId="4AFCAAFA" w14:textId="6CFB7E74" w:rsidR="003C3736" w:rsidRPr="00440901" w:rsidRDefault="003C3736" w:rsidP="00761C30">
            <w:pPr>
              <w:contextualSpacing/>
              <w:jc w:val="center"/>
              <w:rPr>
                <w:sz w:val="22"/>
                <w:szCs w:val="22"/>
              </w:rPr>
            </w:pPr>
            <w:r w:rsidRPr="00440901">
              <w:rPr>
                <w:sz w:val="22"/>
                <w:szCs w:val="22"/>
              </w:rPr>
              <w:t xml:space="preserve">nē </w:t>
            </w:r>
            <w:r w:rsidRPr="00440901">
              <w:rPr>
                <w:rFonts w:ascii="Segoe UI Symbol" w:hAnsi="Segoe UI Symbol" w:cs="Segoe UI Symbol"/>
                <w:sz w:val="22"/>
                <w:szCs w:val="22"/>
              </w:rPr>
              <w:t>☐</w:t>
            </w:r>
          </w:p>
        </w:tc>
        <w:tc>
          <w:tcPr>
            <w:tcW w:w="1701" w:type="dxa"/>
          </w:tcPr>
          <w:p w14:paraId="5A380E50" w14:textId="77777777" w:rsidR="004A7E41" w:rsidRPr="00440901" w:rsidRDefault="004A7E41" w:rsidP="004A7E41">
            <w:pPr>
              <w:contextualSpacing/>
              <w:jc w:val="both"/>
              <w:rPr>
                <w:sz w:val="22"/>
                <w:szCs w:val="22"/>
              </w:rPr>
            </w:pPr>
          </w:p>
        </w:tc>
      </w:tr>
      <w:tr w:rsidR="004A7E41" w:rsidRPr="00B00D73" w14:paraId="6085189E" w14:textId="77777777" w:rsidTr="005F21EF">
        <w:tc>
          <w:tcPr>
            <w:tcW w:w="704" w:type="dxa"/>
            <w:vAlign w:val="center"/>
          </w:tcPr>
          <w:p w14:paraId="4EC4FAE8" w14:textId="77777777" w:rsidR="004A7E41" w:rsidRPr="00440901" w:rsidRDefault="004A7E41" w:rsidP="004A7E41">
            <w:pPr>
              <w:contextualSpacing/>
              <w:jc w:val="center"/>
              <w:rPr>
                <w:sz w:val="22"/>
                <w:szCs w:val="22"/>
              </w:rPr>
            </w:pPr>
            <w:r w:rsidRPr="00440901">
              <w:rPr>
                <w:sz w:val="22"/>
                <w:szCs w:val="22"/>
              </w:rPr>
              <w:t>2.</w:t>
            </w:r>
          </w:p>
        </w:tc>
        <w:tc>
          <w:tcPr>
            <w:tcW w:w="1276" w:type="dxa"/>
          </w:tcPr>
          <w:p w14:paraId="75DA7523" w14:textId="77777777" w:rsidR="004A7E41" w:rsidRPr="00440901" w:rsidRDefault="004A7E41" w:rsidP="004A7E41">
            <w:pPr>
              <w:contextualSpacing/>
              <w:jc w:val="both"/>
              <w:rPr>
                <w:sz w:val="22"/>
                <w:szCs w:val="22"/>
              </w:rPr>
            </w:pPr>
          </w:p>
        </w:tc>
        <w:tc>
          <w:tcPr>
            <w:tcW w:w="1276" w:type="dxa"/>
          </w:tcPr>
          <w:p w14:paraId="54432D3C" w14:textId="77777777" w:rsidR="004A7E41" w:rsidRPr="00440901" w:rsidRDefault="004A7E41" w:rsidP="004A7E41">
            <w:pPr>
              <w:contextualSpacing/>
              <w:jc w:val="both"/>
              <w:rPr>
                <w:sz w:val="22"/>
                <w:szCs w:val="22"/>
              </w:rPr>
            </w:pPr>
          </w:p>
        </w:tc>
        <w:tc>
          <w:tcPr>
            <w:tcW w:w="1275" w:type="dxa"/>
          </w:tcPr>
          <w:p w14:paraId="58CCBE44" w14:textId="73BDD28C" w:rsidR="004A7E41" w:rsidRPr="00440901" w:rsidRDefault="004A7E41" w:rsidP="004A7E41">
            <w:pPr>
              <w:contextualSpacing/>
              <w:jc w:val="both"/>
              <w:rPr>
                <w:b/>
                <w:sz w:val="22"/>
                <w:szCs w:val="22"/>
              </w:rPr>
            </w:pPr>
          </w:p>
        </w:tc>
        <w:tc>
          <w:tcPr>
            <w:tcW w:w="1418" w:type="dxa"/>
          </w:tcPr>
          <w:p w14:paraId="41B87141" w14:textId="416C220B" w:rsidR="004A7E41" w:rsidRPr="00440901" w:rsidRDefault="004A7E41" w:rsidP="004A7E41">
            <w:pPr>
              <w:contextualSpacing/>
              <w:jc w:val="both"/>
              <w:rPr>
                <w:strike/>
                <w:sz w:val="22"/>
                <w:szCs w:val="22"/>
              </w:rPr>
            </w:pPr>
          </w:p>
        </w:tc>
        <w:tc>
          <w:tcPr>
            <w:tcW w:w="1701" w:type="dxa"/>
          </w:tcPr>
          <w:p w14:paraId="13F34441" w14:textId="77777777" w:rsidR="005F637A" w:rsidRPr="00440901" w:rsidRDefault="005F637A" w:rsidP="005F637A">
            <w:pPr>
              <w:contextualSpacing/>
              <w:jc w:val="center"/>
              <w:rPr>
                <w:sz w:val="22"/>
                <w:szCs w:val="22"/>
              </w:rPr>
            </w:pPr>
            <w:r w:rsidRPr="00440901">
              <w:rPr>
                <w:sz w:val="22"/>
                <w:szCs w:val="22"/>
              </w:rPr>
              <w:t xml:space="preserve">jā </w:t>
            </w:r>
            <w:r w:rsidRPr="00440901">
              <w:rPr>
                <w:rFonts w:ascii="Segoe UI Symbol" w:hAnsi="Segoe UI Symbol" w:cs="Segoe UI Symbol"/>
                <w:sz w:val="22"/>
                <w:szCs w:val="22"/>
              </w:rPr>
              <w:t>☐</w:t>
            </w:r>
          </w:p>
          <w:p w14:paraId="41AC2EF7" w14:textId="768E2E9A" w:rsidR="004A7E41" w:rsidRPr="00440901" w:rsidRDefault="005F637A" w:rsidP="005F637A">
            <w:pPr>
              <w:contextualSpacing/>
              <w:jc w:val="center"/>
              <w:rPr>
                <w:sz w:val="22"/>
                <w:szCs w:val="22"/>
              </w:rPr>
            </w:pPr>
            <w:r w:rsidRPr="00440901">
              <w:rPr>
                <w:sz w:val="22"/>
                <w:szCs w:val="22"/>
              </w:rPr>
              <w:t xml:space="preserve">nē </w:t>
            </w:r>
            <w:r w:rsidRPr="00440901">
              <w:rPr>
                <w:rFonts w:ascii="Segoe UI Symbol" w:hAnsi="Segoe UI Symbol" w:cs="Segoe UI Symbol"/>
                <w:sz w:val="22"/>
                <w:szCs w:val="22"/>
              </w:rPr>
              <w:t>☐</w:t>
            </w:r>
          </w:p>
        </w:tc>
        <w:tc>
          <w:tcPr>
            <w:tcW w:w="1701" w:type="dxa"/>
          </w:tcPr>
          <w:p w14:paraId="059281AA" w14:textId="77777777" w:rsidR="004A7E41" w:rsidRPr="00440901" w:rsidRDefault="004A7E41" w:rsidP="004A7E41">
            <w:pPr>
              <w:contextualSpacing/>
              <w:jc w:val="both"/>
              <w:rPr>
                <w:sz w:val="22"/>
                <w:szCs w:val="22"/>
              </w:rPr>
            </w:pPr>
          </w:p>
        </w:tc>
      </w:tr>
      <w:tr w:rsidR="004A7E41" w:rsidRPr="00B00D73" w14:paraId="252A360A" w14:textId="77777777" w:rsidTr="005F21EF">
        <w:trPr>
          <w:trHeight w:val="361"/>
        </w:trPr>
        <w:tc>
          <w:tcPr>
            <w:tcW w:w="704" w:type="dxa"/>
            <w:vAlign w:val="center"/>
          </w:tcPr>
          <w:p w14:paraId="6D0E58A3" w14:textId="77777777" w:rsidR="004A7E41" w:rsidRPr="00440901" w:rsidRDefault="004A7E41" w:rsidP="004A7E41">
            <w:pPr>
              <w:contextualSpacing/>
              <w:jc w:val="center"/>
              <w:rPr>
                <w:sz w:val="22"/>
                <w:szCs w:val="22"/>
              </w:rPr>
            </w:pPr>
            <w:r w:rsidRPr="00440901">
              <w:rPr>
                <w:sz w:val="22"/>
                <w:szCs w:val="22"/>
              </w:rPr>
              <w:t>3.</w:t>
            </w:r>
          </w:p>
        </w:tc>
        <w:tc>
          <w:tcPr>
            <w:tcW w:w="1276" w:type="dxa"/>
          </w:tcPr>
          <w:p w14:paraId="5A6B4CFD" w14:textId="77777777" w:rsidR="004A7E41" w:rsidRPr="00440901" w:rsidRDefault="004A7E41" w:rsidP="004A7E41">
            <w:pPr>
              <w:contextualSpacing/>
              <w:jc w:val="both"/>
              <w:rPr>
                <w:sz w:val="22"/>
                <w:szCs w:val="22"/>
              </w:rPr>
            </w:pPr>
          </w:p>
        </w:tc>
        <w:tc>
          <w:tcPr>
            <w:tcW w:w="1276" w:type="dxa"/>
          </w:tcPr>
          <w:p w14:paraId="6D89E99F" w14:textId="77777777" w:rsidR="004A7E41" w:rsidRPr="00440901" w:rsidRDefault="004A7E41" w:rsidP="004A7E41">
            <w:pPr>
              <w:contextualSpacing/>
              <w:jc w:val="both"/>
              <w:rPr>
                <w:sz w:val="22"/>
                <w:szCs w:val="22"/>
              </w:rPr>
            </w:pPr>
          </w:p>
        </w:tc>
        <w:tc>
          <w:tcPr>
            <w:tcW w:w="1275" w:type="dxa"/>
          </w:tcPr>
          <w:p w14:paraId="617575C7" w14:textId="0B1CDE54" w:rsidR="004A7E41" w:rsidRPr="00440901" w:rsidRDefault="004A7E41" w:rsidP="004A7E41">
            <w:pPr>
              <w:contextualSpacing/>
              <w:jc w:val="both"/>
              <w:rPr>
                <w:b/>
                <w:sz w:val="22"/>
                <w:szCs w:val="22"/>
              </w:rPr>
            </w:pPr>
          </w:p>
        </w:tc>
        <w:tc>
          <w:tcPr>
            <w:tcW w:w="1418" w:type="dxa"/>
          </w:tcPr>
          <w:p w14:paraId="5E18090C" w14:textId="1F854741" w:rsidR="004A7E41" w:rsidRPr="00440901" w:rsidRDefault="004A7E41" w:rsidP="004A7E41">
            <w:pPr>
              <w:contextualSpacing/>
              <w:jc w:val="both"/>
              <w:rPr>
                <w:strike/>
                <w:sz w:val="22"/>
                <w:szCs w:val="22"/>
              </w:rPr>
            </w:pPr>
          </w:p>
        </w:tc>
        <w:tc>
          <w:tcPr>
            <w:tcW w:w="1701" w:type="dxa"/>
          </w:tcPr>
          <w:p w14:paraId="01DD179E" w14:textId="77777777" w:rsidR="005F637A" w:rsidRPr="00440901" w:rsidRDefault="005F637A" w:rsidP="005F637A">
            <w:pPr>
              <w:contextualSpacing/>
              <w:jc w:val="center"/>
              <w:rPr>
                <w:sz w:val="22"/>
                <w:szCs w:val="22"/>
              </w:rPr>
            </w:pPr>
            <w:r w:rsidRPr="00440901">
              <w:rPr>
                <w:sz w:val="22"/>
                <w:szCs w:val="22"/>
              </w:rPr>
              <w:t xml:space="preserve">jā </w:t>
            </w:r>
            <w:r w:rsidRPr="00440901">
              <w:rPr>
                <w:rFonts w:ascii="Segoe UI Symbol" w:hAnsi="Segoe UI Symbol" w:cs="Segoe UI Symbol"/>
                <w:sz w:val="22"/>
                <w:szCs w:val="22"/>
              </w:rPr>
              <w:t>☐</w:t>
            </w:r>
          </w:p>
          <w:p w14:paraId="72343466" w14:textId="19DFBE59" w:rsidR="004A7E41" w:rsidRPr="00440901" w:rsidRDefault="005F637A" w:rsidP="005F637A">
            <w:pPr>
              <w:contextualSpacing/>
              <w:jc w:val="center"/>
              <w:rPr>
                <w:sz w:val="22"/>
                <w:szCs w:val="22"/>
              </w:rPr>
            </w:pPr>
            <w:r w:rsidRPr="00440901">
              <w:rPr>
                <w:sz w:val="22"/>
                <w:szCs w:val="22"/>
              </w:rPr>
              <w:t xml:space="preserve">nē </w:t>
            </w:r>
            <w:r w:rsidRPr="00440901">
              <w:rPr>
                <w:rFonts w:ascii="Segoe UI Symbol" w:hAnsi="Segoe UI Symbol" w:cs="Segoe UI Symbol"/>
                <w:sz w:val="22"/>
                <w:szCs w:val="22"/>
              </w:rPr>
              <w:t>☐</w:t>
            </w:r>
          </w:p>
        </w:tc>
        <w:tc>
          <w:tcPr>
            <w:tcW w:w="1701" w:type="dxa"/>
          </w:tcPr>
          <w:p w14:paraId="57CB167A" w14:textId="77777777" w:rsidR="004A7E41" w:rsidRPr="00440901" w:rsidRDefault="004A7E41" w:rsidP="004A7E41">
            <w:pPr>
              <w:contextualSpacing/>
              <w:jc w:val="both"/>
              <w:rPr>
                <w:sz w:val="22"/>
                <w:szCs w:val="22"/>
              </w:rPr>
            </w:pPr>
          </w:p>
        </w:tc>
      </w:tr>
      <w:tr w:rsidR="004A7E41" w:rsidRPr="00B00D73" w14:paraId="1A9AF163" w14:textId="77777777" w:rsidTr="005F21EF">
        <w:tc>
          <w:tcPr>
            <w:tcW w:w="704" w:type="dxa"/>
            <w:vAlign w:val="center"/>
          </w:tcPr>
          <w:p w14:paraId="3F38B5A7" w14:textId="77777777" w:rsidR="004A7E41" w:rsidRPr="00440901" w:rsidRDefault="004A7E41" w:rsidP="004A7E41">
            <w:pPr>
              <w:contextualSpacing/>
              <w:jc w:val="center"/>
              <w:rPr>
                <w:sz w:val="22"/>
                <w:szCs w:val="22"/>
              </w:rPr>
            </w:pPr>
            <w:r w:rsidRPr="00440901">
              <w:rPr>
                <w:sz w:val="22"/>
                <w:szCs w:val="22"/>
              </w:rPr>
              <w:t>..</w:t>
            </w:r>
          </w:p>
        </w:tc>
        <w:tc>
          <w:tcPr>
            <w:tcW w:w="1276" w:type="dxa"/>
          </w:tcPr>
          <w:p w14:paraId="7D9D919E" w14:textId="77777777" w:rsidR="004A7E41" w:rsidRPr="00440901" w:rsidRDefault="004A7E41" w:rsidP="004A7E41">
            <w:pPr>
              <w:contextualSpacing/>
              <w:jc w:val="both"/>
              <w:rPr>
                <w:sz w:val="22"/>
                <w:szCs w:val="22"/>
              </w:rPr>
            </w:pPr>
          </w:p>
        </w:tc>
        <w:tc>
          <w:tcPr>
            <w:tcW w:w="1276" w:type="dxa"/>
          </w:tcPr>
          <w:p w14:paraId="38C5454B" w14:textId="77777777" w:rsidR="004A7E41" w:rsidRPr="00440901" w:rsidRDefault="004A7E41" w:rsidP="004A7E41">
            <w:pPr>
              <w:contextualSpacing/>
              <w:jc w:val="both"/>
              <w:rPr>
                <w:sz w:val="22"/>
                <w:szCs w:val="22"/>
              </w:rPr>
            </w:pPr>
          </w:p>
        </w:tc>
        <w:tc>
          <w:tcPr>
            <w:tcW w:w="1275" w:type="dxa"/>
          </w:tcPr>
          <w:p w14:paraId="20E86551" w14:textId="41677376" w:rsidR="004A7E41" w:rsidRPr="00440901" w:rsidRDefault="004A7E41" w:rsidP="004A7E41">
            <w:pPr>
              <w:contextualSpacing/>
              <w:jc w:val="both"/>
              <w:rPr>
                <w:b/>
                <w:sz w:val="22"/>
                <w:szCs w:val="22"/>
              </w:rPr>
            </w:pPr>
          </w:p>
        </w:tc>
        <w:tc>
          <w:tcPr>
            <w:tcW w:w="1418" w:type="dxa"/>
          </w:tcPr>
          <w:p w14:paraId="18AEB178" w14:textId="77777777" w:rsidR="004A7E41" w:rsidRPr="00440901" w:rsidRDefault="004A7E41" w:rsidP="004A7E41">
            <w:pPr>
              <w:contextualSpacing/>
              <w:jc w:val="both"/>
              <w:rPr>
                <w:sz w:val="22"/>
                <w:szCs w:val="22"/>
              </w:rPr>
            </w:pPr>
          </w:p>
        </w:tc>
        <w:tc>
          <w:tcPr>
            <w:tcW w:w="1701" w:type="dxa"/>
          </w:tcPr>
          <w:p w14:paraId="0E83A547" w14:textId="0A8B2FA0" w:rsidR="004A7E41" w:rsidRPr="00440901" w:rsidRDefault="004A7E41" w:rsidP="004A7E41">
            <w:pPr>
              <w:contextualSpacing/>
              <w:jc w:val="both"/>
              <w:rPr>
                <w:sz w:val="22"/>
                <w:szCs w:val="22"/>
              </w:rPr>
            </w:pPr>
          </w:p>
        </w:tc>
        <w:tc>
          <w:tcPr>
            <w:tcW w:w="1701" w:type="dxa"/>
          </w:tcPr>
          <w:p w14:paraId="6B6847E4" w14:textId="77777777" w:rsidR="004A7E41" w:rsidRPr="00440901" w:rsidRDefault="004A7E41" w:rsidP="004A7E41">
            <w:pPr>
              <w:contextualSpacing/>
              <w:jc w:val="both"/>
              <w:rPr>
                <w:sz w:val="22"/>
                <w:szCs w:val="22"/>
              </w:rPr>
            </w:pPr>
          </w:p>
        </w:tc>
      </w:tr>
    </w:tbl>
    <w:p w14:paraId="668F85FA" w14:textId="5C473C63" w:rsidR="001A719C" w:rsidRPr="00440901" w:rsidRDefault="6AA72A26" w:rsidP="6AA72A26">
      <w:pPr>
        <w:spacing w:before="120" w:after="120"/>
        <w:contextualSpacing/>
        <w:jc w:val="both"/>
        <w:rPr>
          <w:rFonts w:eastAsia="Times New Roman" w:cs="Times New Roman"/>
          <w:sz w:val="22"/>
        </w:rPr>
      </w:pPr>
      <w:r w:rsidRPr="00440901">
        <w:rPr>
          <w:rFonts w:eastAsia="Times New Roman" w:cs="Times New Roman"/>
          <w:sz w:val="22"/>
        </w:rPr>
        <w:t xml:space="preserve"> * </w:t>
      </w:r>
      <w:r w:rsidRPr="00440901">
        <w:rPr>
          <w:rFonts w:eastAsia="Times New Roman" w:cs="Times New Roman"/>
          <w:i/>
          <w:sz w:val="22"/>
        </w:rPr>
        <w:t xml:space="preserve">Par līdzvērtīgu pasākumu šī iepirkuma ietvaros tiek uzskatīts strukturēts profesionālās pilnveides pasākums pakalpojumu dizaina jomā, kas ietver gan teorētisko zināšanu apguvi, gan dalībnieku praktisku iesaisti. Par šādiem pasākumiem var tikt uzskatītas darbnīcas, </w:t>
      </w:r>
      <w:proofErr w:type="spellStart"/>
      <w:r w:rsidRPr="00440901">
        <w:rPr>
          <w:rFonts w:eastAsia="Times New Roman" w:cs="Times New Roman"/>
          <w:i/>
          <w:sz w:val="22"/>
        </w:rPr>
        <w:t>domnīcas</w:t>
      </w:r>
      <w:proofErr w:type="spellEnd"/>
      <w:r w:rsidRPr="00440901">
        <w:rPr>
          <w:rFonts w:eastAsia="Times New Roman" w:cs="Times New Roman"/>
          <w:i/>
          <w:sz w:val="22"/>
        </w:rPr>
        <w:t xml:space="preserve">, dizaina sprinti, </w:t>
      </w:r>
      <w:proofErr w:type="spellStart"/>
      <w:r w:rsidRPr="00440901">
        <w:rPr>
          <w:rFonts w:eastAsia="Times New Roman" w:cs="Times New Roman"/>
          <w:i/>
          <w:sz w:val="22"/>
        </w:rPr>
        <w:t>koprades</w:t>
      </w:r>
      <w:proofErr w:type="spellEnd"/>
      <w:r w:rsidRPr="00440901">
        <w:rPr>
          <w:rFonts w:eastAsia="Times New Roman" w:cs="Times New Roman"/>
          <w:i/>
          <w:sz w:val="22"/>
        </w:rPr>
        <w:t xml:space="preserve"> sesijas vai citi līdzīga satura un metodikas pasākumi.</w:t>
      </w:r>
    </w:p>
    <w:p w14:paraId="1320DD41" w14:textId="6D3A33AD" w:rsidR="008A6CE6" w:rsidRPr="00440901" w:rsidRDefault="008A6CE6" w:rsidP="001A719C">
      <w:pPr>
        <w:spacing w:before="120" w:after="120"/>
        <w:contextualSpacing/>
        <w:jc w:val="both"/>
        <w:rPr>
          <w:rFonts w:eastAsia="Times New Roman" w:cs="Times New Roman"/>
          <w:i/>
          <w:sz w:val="22"/>
        </w:rPr>
      </w:pPr>
      <w:r w:rsidRPr="00440901">
        <w:rPr>
          <w:rFonts w:eastAsia="Times New Roman" w:cs="Times New Roman"/>
          <w:sz w:val="22"/>
        </w:rPr>
        <w:t xml:space="preserve">** </w:t>
      </w:r>
      <w:r w:rsidR="000F50C7" w:rsidRPr="00440901">
        <w:rPr>
          <w:rFonts w:eastAsia="Times New Roman" w:cs="Times New Roman"/>
          <w:i/>
          <w:sz w:val="22"/>
        </w:rPr>
        <w:t>Komisijai ir tiesības ziņas pārbaudīt, sazinoties ar norādīto pakalpojuma saņēmēja kontaktpersonu.</w:t>
      </w:r>
    </w:p>
    <w:p w14:paraId="6135D8D6" w14:textId="77777777" w:rsidR="004E3F8E" w:rsidRDefault="004E3F8E" w:rsidP="002A2B88">
      <w:pPr>
        <w:contextualSpacing/>
        <w:rPr>
          <w:rFonts w:eastAsia="Times New Roman" w:cs="Times New Roman"/>
          <w:szCs w:val="24"/>
          <w:highlight w:val="yellow"/>
        </w:rPr>
      </w:pPr>
    </w:p>
    <w:p w14:paraId="38F7B6AE" w14:textId="77777777" w:rsidR="002A2B88" w:rsidRDefault="002A2B88" w:rsidP="002A2B88">
      <w:pPr>
        <w:contextualSpacing/>
        <w:rPr>
          <w:rFonts w:eastAsia="Times New Roman" w:cs="Times New Roman"/>
          <w:szCs w:val="24"/>
          <w:highlight w:val="yellow"/>
        </w:rPr>
      </w:pPr>
    </w:p>
    <w:p w14:paraId="527EB0A9" w14:textId="5AE387E1" w:rsidR="0037158A" w:rsidRPr="00D5640F" w:rsidRDefault="0037158A" w:rsidP="00F32EBD">
      <w:pPr>
        <w:pStyle w:val="ListParagraph"/>
        <w:numPr>
          <w:ilvl w:val="0"/>
          <w:numId w:val="1"/>
        </w:numPr>
        <w:ind w:left="851"/>
        <w:jc w:val="center"/>
        <w:rPr>
          <w:rFonts w:eastAsia="Times New Roman" w:cs="Times New Roman"/>
          <w:b/>
          <w:caps/>
          <w:sz w:val="28"/>
          <w:szCs w:val="28"/>
          <w:lang w:eastAsia="lv-LV"/>
        </w:rPr>
      </w:pPr>
      <w:r w:rsidRPr="00D5640F">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DD1EB90" w14:textId="77777777" w:rsidR="00FC1805" w:rsidRPr="00D5640F" w:rsidRDefault="00FC1805" w:rsidP="00FC1805">
      <w:pPr>
        <w:pStyle w:val="ListParagraph"/>
        <w:numPr>
          <w:ilvl w:val="1"/>
          <w:numId w:val="1"/>
        </w:numPr>
        <w:tabs>
          <w:tab w:val="left" w:pos="1134"/>
        </w:tabs>
        <w:ind w:left="0" w:firstLine="709"/>
        <w:jc w:val="both"/>
        <w:rPr>
          <w:rFonts w:cs="Times New Roman"/>
        </w:rPr>
      </w:pPr>
      <w:r w:rsidRPr="00D5640F">
        <w:rPr>
          <w:rFonts w:cs="Times New Roman"/>
        </w:rPr>
        <w:t xml:space="preserve">Komisija no </w:t>
      </w:r>
      <w:bookmarkStart w:id="1" w:name="_Hlk141971361"/>
      <w:r w:rsidRPr="00D5640F">
        <w:rPr>
          <w:rFonts w:cs="Times New Roman"/>
        </w:rPr>
        <w:t xml:space="preserve">Valsts ieņēmumu dienesta </w:t>
      </w:r>
      <w:bookmarkEnd w:id="1"/>
      <w:r w:rsidRPr="00D5640F">
        <w:rPr>
          <w:rFonts w:cs="Times New Roman"/>
        </w:rPr>
        <w:t xml:space="preserve">publiski pieejamās datubāzes, iegūst informāciju par to, vai pretendentam, </w:t>
      </w:r>
      <w:bookmarkStart w:id="2" w:name="_Hlk141942056"/>
      <w:r w:rsidRPr="00D5640F">
        <w:rPr>
          <w:rFonts w:cs="Times New Roman"/>
        </w:rPr>
        <w:t xml:space="preserve">kuram būtu piešķiramas Iepirkuma līguma slēgšanas tiesības </w:t>
      </w:r>
      <w:bookmarkEnd w:id="2"/>
      <w:r w:rsidRPr="00D5640F">
        <w:rPr>
          <w:rFonts w:cs="Times New Roman"/>
        </w:rPr>
        <w:t xml:space="preserve">dienā, kad pieņemts lēmums par iespējamu līguma slēgšanas tiesību piešķiršanu, Latvijā nav VID administrēto nodokļu (nodevu) parādu, kas kopsummā pārsniedz EUR 150 (viens simts piecdesmit </w:t>
      </w:r>
      <w:proofErr w:type="spellStart"/>
      <w:r w:rsidRPr="00D5640F">
        <w:rPr>
          <w:rFonts w:cs="Times New Roman"/>
          <w:i/>
        </w:rPr>
        <w:t>euro</w:t>
      </w:r>
      <w:proofErr w:type="spellEnd"/>
      <w:r w:rsidRPr="00D5640F">
        <w:rPr>
          <w:rFonts w:cs="Times New Roman"/>
        </w:rPr>
        <w:t>).</w:t>
      </w:r>
    </w:p>
    <w:p w14:paraId="4E1F993A" w14:textId="77777777" w:rsidR="006D56A1" w:rsidRDefault="008E31A6" w:rsidP="006D56A1">
      <w:pPr>
        <w:pStyle w:val="ListParagraph"/>
        <w:numPr>
          <w:ilvl w:val="1"/>
          <w:numId w:val="1"/>
        </w:numPr>
        <w:tabs>
          <w:tab w:val="left" w:pos="1134"/>
        </w:tabs>
        <w:ind w:left="0" w:firstLine="709"/>
        <w:jc w:val="both"/>
        <w:rPr>
          <w:rFonts w:cs="Times New Roman"/>
          <w:szCs w:val="24"/>
        </w:rPr>
      </w:pPr>
      <w:bookmarkStart w:id="3" w:name="_Hlk141971216"/>
      <w:r w:rsidRPr="00486FC7">
        <w:rPr>
          <w:rFonts w:cs="Times New Roman"/>
        </w:rPr>
        <w:t xml:space="preserve">Ja pretendentam dienā, kad pieņemts lēmums par iespējamu līguma slēgšanas tiesību piešķiršanu, ir </w:t>
      </w:r>
      <w:r w:rsidR="006D56A1" w:rsidRPr="0037158A">
        <w:rPr>
          <w:rFonts w:cs="Times New Roman"/>
          <w:szCs w:val="24"/>
        </w:rPr>
        <w:t xml:space="preserve">VID administrēto nodokļu (nodevu) parādi, </w:t>
      </w:r>
      <w:bookmarkStart w:id="4" w:name="_Hlk141972215"/>
      <w:r w:rsidR="006D56A1" w:rsidRPr="0037158A">
        <w:rPr>
          <w:rFonts w:cs="Times New Roman"/>
          <w:szCs w:val="24"/>
        </w:rPr>
        <w:t xml:space="preserve">kas kopsummā pārsniedz </w:t>
      </w:r>
      <w:r w:rsidR="006D56A1">
        <w:rPr>
          <w:rFonts w:cs="Times New Roman"/>
          <w:szCs w:val="24"/>
        </w:rPr>
        <w:t xml:space="preserve">EUR </w:t>
      </w:r>
      <w:r w:rsidR="006D56A1" w:rsidRPr="0037158A">
        <w:rPr>
          <w:rFonts w:cs="Times New Roman"/>
          <w:szCs w:val="24"/>
        </w:rPr>
        <w:t xml:space="preserve">150 </w:t>
      </w:r>
      <w:r w:rsidR="006D56A1">
        <w:rPr>
          <w:rFonts w:cs="Times New Roman"/>
          <w:szCs w:val="24"/>
        </w:rPr>
        <w:t>(</w:t>
      </w:r>
      <w:r w:rsidR="006D56A1" w:rsidRPr="00A0540A">
        <w:rPr>
          <w:rFonts w:cs="Times New Roman"/>
          <w:szCs w:val="24"/>
        </w:rPr>
        <w:t xml:space="preserve">viens simts piecdesmit </w:t>
      </w:r>
      <w:proofErr w:type="spellStart"/>
      <w:r w:rsidR="006D56A1" w:rsidRPr="002472AB">
        <w:rPr>
          <w:rFonts w:cs="Times New Roman"/>
          <w:i/>
          <w:iCs/>
          <w:szCs w:val="24"/>
        </w:rPr>
        <w:t>euro</w:t>
      </w:r>
      <w:proofErr w:type="spellEnd"/>
      <w:r w:rsidR="006D56A1">
        <w:rPr>
          <w:rFonts w:cs="Times New Roman"/>
          <w:szCs w:val="24"/>
        </w:rPr>
        <w:t>)</w:t>
      </w:r>
      <w:r w:rsidR="006D56A1" w:rsidRPr="0037158A">
        <w:rPr>
          <w:rFonts w:cs="Times New Roman"/>
          <w:szCs w:val="24"/>
        </w:rPr>
        <w:t xml:space="preserve">, </w:t>
      </w:r>
      <w:bookmarkStart w:id="5" w:name="_Hlk141942066"/>
      <w:bookmarkEnd w:id="4"/>
      <w:r w:rsidR="006D56A1" w:rsidRPr="0037158A">
        <w:rPr>
          <w:rFonts w:cs="Times New Roman"/>
          <w:szCs w:val="24"/>
        </w:rPr>
        <w:t>komisija lūdz 3 (trīs) darba dienu laikā</w:t>
      </w:r>
      <w:r w:rsidR="006D56A1">
        <w:rPr>
          <w:rFonts w:cs="Times New Roman"/>
          <w:szCs w:val="24"/>
        </w:rPr>
        <w:t>:</w:t>
      </w:r>
    </w:p>
    <w:p w14:paraId="2D4634AA" w14:textId="77777777" w:rsidR="006D56A1" w:rsidRDefault="006D56A1" w:rsidP="00574688">
      <w:pPr>
        <w:pStyle w:val="ListParagraph"/>
        <w:numPr>
          <w:ilvl w:val="0"/>
          <w:numId w:val="20"/>
        </w:numPr>
        <w:tabs>
          <w:tab w:val="left" w:pos="1276"/>
        </w:tabs>
        <w:jc w:val="both"/>
        <w:rPr>
          <w:rFonts w:cs="Times New Roman"/>
          <w:szCs w:val="24"/>
        </w:rPr>
      </w:pPr>
      <w:r w:rsidRPr="0037158A">
        <w:rPr>
          <w:rFonts w:cs="Times New Roman"/>
          <w:szCs w:val="24"/>
        </w:rPr>
        <w:t xml:space="preserve">iesniegt </w:t>
      </w:r>
      <w:bookmarkEnd w:id="5"/>
      <w:r w:rsidRPr="0037158A">
        <w:rPr>
          <w:rFonts w:cs="Times New Roman"/>
          <w:szCs w:val="24"/>
        </w:rPr>
        <w:t xml:space="preserve">izdruku no </w:t>
      </w:r>
      <w:r>
        <w:rPr>
          <w:rFonts w:cs="Times New Roman"/>
          <w:szCs w:val="24"/>
        </w:rPr>
        <w:t>VID</w:t>
      </w:r>
      <w:r w:rsidRPr="0037158A">
        <w:rPr>
          <w:rFonts w:cs="Times New Roman"/>
          <w:szCs w:val="24"/>
        </w:rPr>
        <w:t xml:space="preserve"> elektroniskās deklarēšanas sistēmas</w:t>
      </w:r>
      <w:r>
        <w:rPr>
          <w:rFonts w:cs="Times New Roman"/>
          <w:szCs w:val="24"/>
        </w:rPr>
        <w:t>, kas apliecina</w:t>
      </w:r>
      <w:r w:rsidRPr="0037158A">
        <w:rPr>
          <w:rFonts w:cs="Times New Roman"/>
          <w:szCs w:val="24"/>
        </w:rPr>
        <w:t xml:space="preserve">, ka </w:t>
      </w:r>
      <w:bookmarkStart w:id="6" w:name="_Hlk141942113"/>
      <w:r w:rsidRPr="0037158A">
        <w:rPr>
          <w:rFonts w:cs="Times New Roman"/>
          <w:szCs w:val="24"/>
        </w:rPr>
        <w:t xml:space="preserve">pretendentam </w:t>
      </w:r>
      <w:r>
        <w:rPr>
          <w:rFonts w:cs="Times New Roman"/>
          <w:szCs w:val="24"/>
        </w:rPr>
        <w:t xml:space="preserve">attiecīgajā </w:t>
      </w:r>
      <w:r w:rsidRPr="0037158A">
        <w:rPr>
          <w:rFonts w:cs="Times New Roman"/>
          <w:szCs w:val="24"/>
        </w:rPr>
        <w:t xml:space="preserve">dienā,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r>
        <w:rPr>
          <w:rFonts w:cs="Times New Roman"/>
          <w:szCs w:val="24"/>
        </w:rPr>
        <w:t>, vai</w:t>
      </w:r>
    </w:p>
    <w:p w14:paraId="795F3B7D" w14:textId="77777777" w:rsidR="006D56A1" w:rsidRPr="0037158A" w:rsidRDefault="006D56A1" w:rsidP="00574688">
      <w:pPr>
        <w:pStyle w:val="ListParagraph"/>
        <w:numPr>
          <w:ilvl w:val="0"/>
          <w:numId w:val="20"/>
        </w:numPr>
        <w:tabs>
          <w:tab w:val="left" w:pos="1276"/>
        </w:tabs>
        <w:jc w:val="both"/>
        <w:rPr>
          <w:rFonts w:cs="Times New Roman"/>
          <w:szCs w:val="24"/>
        </w:rPr>
      </w:pPr>
      <w:r w:rsidRPr="000A765B">
        <w:rPr>
          <w:rFonts w:cs="Times New Roman"/>
          <w:szCs w:val="24"/>
        </w:rPr>
        <w:t>samaksāt konstatēto nodokļu parādu un iesniegt dokumentus, kas apliecina nodokļu saistību pilnīgu izpildi (piemēram, VID EDS izziņu vai maksājuma apliecinājumu).</w:t>
      </w:r>
    </w:p>
    <w:p w14:paraId="557A3387" w14:textId="3E35BC36" w:rsidR="006D56A1" w:rsidRPr="000A765B" w:rsidRDefault="006D56A1" w:rsidP="006D56A1">
      <w:pPr>
        <w:jc w:val="both"/>
      </w:pPr>
      <w:r>
        <w:rPr>
          <w:rFonts w:cs="Times New Roman"/>
          <w:szCs w:val="24"/>
        </w:rPr>
        <w:tab/>
      </w:r>
      <w:r w:rsidRPr="00A0540A">
        <w:t xml:space="preserve">Ja </w:t>
      </w:r>
      <w:r>
        <w:t>2</w:t>
      </w:r>
      <w:r w:rsidRPr="00A0540A">
        <w:t>.2.apakšpunktā note</w:t>
      </w:r>
      <w:r>
        <w:t xml:space="preserve">iktajā termiņā </w:t>
      </w:r>
      <w:r w:rsidRPr="000A765B">
        <w:t xml:space="preserve">pretendents neiesniedz pieprasītos dokumentus </w:t>
      </w:r>
    </w:p>
    <w:p w14:paraId="4C17AB77" w14:textId="77777777" w:rsidR="006D56A1" w:rsidRDefault="006D56A1" w:rsidP="006D56A1">
      <w:pPr>
        <w:jc w:val="both"/>
      </w:pPr>
      <w:r w:rsidRPr="00000B65">
        <w:t xml:space="preserve">vai no </w:t>
      </w:r>
      <w:r>
        <w:t>iesniegtajiem dokumentiem</w:t>
      </w:r>
      <w:r w:rsidRPr="00000B65">
        <w:t xml:space="preserve"> izriet, ka pretendentam ir VID administrēto nodokļu (nodevu) parādi, kas kopsummā pārsniedz EUR 150 (viens simts piecdesmit </w:t>
      </w:r>
      <w:proofErr w:type="spellStart"/>
      <w:r w:rsidRPr="00000B65">
        <w:t>euro</w:t>
      </w:r>
      <w:proofErr w:type="spellEnd"/>
      <w:r w:rsidRPr="00000B65">
        <w:t>)</w:t>
      </w:r>
      <w:r w:rsidRPr="00A0540A">
        <w:t>, pretendents tiek izslēgts</w:t>
      </w:r>
      <w:r>
        <w:t xml:space="preserve"> </w:t>
      </w:r>
      <w:r w:rsidRPr="00A0540A">
        <w:t>no dalības iepirkumā.</w:t>
      </w:r>
    </w:p>
    <w:p w14:paraId="5DDE0885" w14:textId="4319E3E0" w:rsidR="00FC1805" w:rsidRPr="008C3050" w:rsidRDefault="00FC1805" w:rsidP="006D56A1">
      <w:pPr>
        <w:pStyle w:val="ListParagraph"/>
        <w:numPr>
          <w:ilvl w:val="1"/>
          <w:numId w:val="1"/>
        </w:numPr>
        <w:tabs>
          <w:tab w:val="left" w:pos="1134"/>
        </w:tabs>
        <w:ind w:left="0" w:firstLine="709"/>
        <w:jc w:val="both"/>
      </w:pPr>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Pr="3BAB471D">
        <w:t xml:space="preserve">, </w:t>
      </w:r>
      <w:r w:rsidRPr="00896B8A">
        <w:t xml:space="preserve">komisija </w:t>
      </w:r>
      <w:bookmarkEnd w:id="3"/>
      <w:r w:rsidRPr="00896B8A">
        <w:t>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rsidRPr="3BAB471D">
        <w:t xml:space="preserve"> </w:t>
      </w:r>
      <w:r w:rsidRPr="00761168">
        <w:rPr>
          <w:rFonts w:cs="Times New Roman"/>
        </w:rPr>
        <w:t>nav nodokļu parādu</w:t>
      </w:r>
      <w:r w:rsidRPr="3BAB471D">
        <w:t xml:space="preserve">, </w:t>
      </w:r>
      <w:r w:rsidRPr="00CD1BE4">
        <w:t xml:space="preserve">kas kopsummā pārsniedz 150 </w:t>
      </w:r>
      <w:proofErr w:type="spellStart"/>
      <w:r w:rsidRPr="00F546C4">
        <w:rPr>
          <w:i/>
          <w:iCs/>
        </w:rPr>
        <w:t>euro</w:t>
      </w:r>
      <w:proofErr w:type="spellEnd"/>
      <w:r w:rsidRPr="3BAB471D">
        <w:t xml:space="preserve">, </w:t>
      </w:r>
      <w:r>
        <w:t>un valstī</w:t>
      </w:r>
      <w:r w:rsidRPr="3BAB471D">
        <w:t xml:space="preserve">, </w:t>
      </w:r>
      <w:r w:rsidRPr="00F167CC">
        <w:t>kurā tas reģistrēts vai kurā atrodas tā pastāvīgā dzīvesvieta, saskaņā ar attiecīgās ārvalsts normatīvajiem aktiem</w:t>
      </w:r>
      <w:r>
        <w:t xml:space="preserve"> nav nodokļu parādu</w:t>
      </w:r>
      <w:r w:rsidRPr="3BAB471D">
        <w:t>.</w:t>
      </w:r>
    </w:p>
    <w:p w14:paraId="318DB11F" w14:textId="77777777" w:rsidR="008E31A6" w:rsidRPr="007A1210" w:rsidRDefault="008E31A6" w:rsidP="008E31A6">
      <w:pPr>
        <w:pStyle w:val="ListParagraph"/>
        <w:numPr>
          <w:ilvl w:val="1"/>
          <w:numId w:val="1"/>
        </w:numPr>
        <w:tabs>
          <w:tab w:val="left" w:pos="1276"/>
        </w:tabs>
        <w:ind w:left="0" w:firstLine="709"/>
        <w:jc w:val="both"/>
      </w:pPr>
      <w:bookmarkStart w:id="7" w:name="_Hlk142462496"/>
      <w:r w:rsidRPr="00486FC7">
        <w:t xml:space="preserve">Komisija attiecībā uz pretendentu, </w:t>
      </w:r>
      <w:bookmarkStart w:id="8" w:name="_Hlk141942561"/>
      <w:r w:rsidRPr="00486FC7">
        <w:t>kuram būtu piešķiramas līguma slēgšanas tiesības</w:t>
      </w:r>
      <w:bookmarkEnd w:id="8"/>
      <w:r w:rsidRPr="00486FC7">
        <w:t xml:space="preserve">, pārbauda, vai attiecībā uz šo pretendentu, tā dalībnieku, valdes vai padomes locekli, patieso </w:t>
      </w:r>
      <w:r w:rsidRPr="00486FC7">
        <w:lastRenderedPageBreak/>
        <w:t xml:space="preserve">labuma guvēju, </w:t>
      </w:r>
      <w:proofErr w:type="spellStart"/>
      <w:r w:rsidRPr="00486FC7">
        <w:t>pārstāvēttiesīgo</w:t>
      </w:r>
      <w:proofErr w:type="spellEnd"/>
      <w:r w:rsidRPr="00486FC7">
        <w:t xml:space="preserve"> personu vai prokūristu, vai personu, kura ir pilnvarota pārstāvēt pretendentu darbībās, kas saistītas ar filiāli, vai personālsabiedrības biedru, tā valdes vai padomes locekli, patieso labuma guvēju, </w:t>
      </w:r>
      <w:proofErr w:type="spellStart"/>
      <w:r w:rsidRPr="00486FC7">
        <w:t>pārstāvēttiesīgo</w:t>
      </w:r>
      <w:proofErr w:type="spellEnd"/>
      <w:r w:rsidRPr="00486FC7">
        <w:t xml:space="preserve"> personu vai prokūristu, ja pretendents ir personālsabiedrība, ir noteiktas Starptautisko un Latvijas Republikas nacionālo sankciju likuma 11.</w:t>
      </w:r>
      <w:r w:rsidRPr="00486FC7">
        <w:rPr>
          <w:vertAlign w:val="superscript"/>
        </w:rPr>
        <w:t xml:space="preserve">1 </w:t>
      </w:r>
      <w:r w:rsidRPr="00486FC7">
        <w:t>panta pirmajā daļā noteiktās sankcijas, kuras ietekmē līguma izpildi. Ja attiecībā uz pretendentu vai kādu no minētajām personām ir noteiktas Starptautisko un Latvijas Republikas nacionālo sankciju likuma 11.</w:t>
      </w:r>
      <w:r w:rsidRPr="00486FC7">
        <w:rPr>
          <w:vertAlign w:val="superscript"/>
        </w:rPr>
        <w:t xml:space="preserve">1 </w:t>
      </w:r>
      <w:r w:rsidRPr="00486FC7">
        <w:t>panta pirmajā daļā noteiktās sankcijas, kuras kavēs līguma izpildi, pretendents ir izslēdzams no dalības līguma slēgšanas tiesību piešķiršanas procedūrā.</w:t>
      </w:r>
    </w:p>
    <w:p w14:paraId="23D0D099" w14:textId="77777777" w:rsidR="008E31A6" w:rsidRPr="00486FC7" w:rsidRDefault="008E31A6" w:rsidP="008E31A6">
      <w:pPr>
        <w:pStyle w:val="ListParagraph"/>
        <w:numPr>
          <w:ilvl w:val="1"/>
          <w:numId w:val="1"/>
        </w:numPr>
        <w:tabs>
          <w:tab w:val="left" w:pos="1276"/>
        </w:tabs>
        <w:ind w:left="0" w:firstLine="709"/>
        <w:jc w:val="both"/>
        <w:rPr>
          <w:rFonts w:cs="Times New Roman"/>
        </w:rPr>
      </w:pPr>
      <w:r w:rsidRPr="00486FC7">
        <w:t xml:space="preserve">Komisija 2.4. apakšpunktā minēto informāciju iegūst no Latvijas Republikas </w:t>
      </w:r>
      <w:hyperlink r:id="rId11" w:anchor="/data-search" w:history="1">
        <w:r w:rsidRPr="00486FC7">
          <w:rPr>
            <w:rStyle w:val="Hyperlink"/>
          </w:rPr>
          <w:t>Uzņēmumu reģistra</w:t>
        </w:r>
      </w:hyperlink>
      <w:r w:rsidRPr="00486FC7">
        <w:rPr>
          <w:rStyle w:val="Hyperlink"/>
          <w:color w:val="auto"/>
          <w:u w:val="none"/>
        </w:rPr>
        <w:t xml:space="preserve">, </w:t>
      </w:r>
      <w:r w:rsidRPr="00486FC7">
        <w:t xml:space="preserve">pārbaudot sankciju meklēšanas saitēs. Ja informācija par 2.4. apakšpunktā minētajām </w:t>
      </w:r>
      <w:r w:rsidRPr="00486FC7">
        <w:rPr>
          <w:rFonts w:cs="Times New Roman"/>
        </w:rPr>
        <w:t>personām vietnē nav publicēta, pretendentam tā jāiesniedz:</w:t>
      </w:r>
    </w:p>
    <w:p w14:paraId="1CDF4B5C" w14:textId="77777777" w:rsidR="008E31A6" w:rsidRPr="00486FC7" w:rsidRDefault="008E31A6" w:rsidP="008E31A6">
      <w:pPr>
        <w:pStyle w:val="ListParagraph"/>
        <w:numPr>
          <w:ilvl w:val="2"/>
          <w:numId w:val="1"/>
        </w:numPr>
        <w:ind w:left="1843"/>
        <w:jc w:val="both"/>
        <w:rPr>
          <w:rFonts w:cs="Times New Roman"/>
        </w:rPr>
      </w:pPr>
      <w:r w:rsidRPr="00486FC7">
        <w:rPr>
          <w:rFonts w:cs="Times New Roman"/>
        </w:rPr>
        <w:t xml:space="preserve">kopā ar piedāvājumu vai </w:t>
      </w:r>
    </w:p>
    <w:p w14:paraId="3D5AD0BA" w14:textId="77777777" w:rsidR="008E31A6" w:rsidRPr="00486FC7" w:rsidRDefault="008E31A6" w:rsidP="008E31A6">
      <w:pPr>
        <w:pStyle w:val="ListParagraph"/>
        <w:numPr>
          <w:ilvl w:val="2"/>
          <w:numId w:val="1"/>
        </w:numPr>
        <w:ind w:left="1843"/>
        <w:jc w:val="both"/>
        <w:rPr>
          <w:rFonts w:cs="Times New Roman"/>
        </w:rPr>
      </w:pPr>
      <w:r w:rsidRPr="00486FC7">
        <w:rPr>
          <w:rFonts w:cs="Times New Roman"/>
        </w:rPr>
        <w:t>3 (trīs) darba dienu laikā no Komisijas pieprasījuma nosūtīšanas datuma.</w:t>
      </w:r>
    </w:p>
    <w:p w14:paraId="090C99D7" w14:textId="77777777" w:rsidR="00FC1805" w:rsidRPr="00375995" w:rsidRDefault="00FC1805" w:rsidP="00FC1805">
      <w:pPr>
        <w:pStyle w:val="ListParagraph"/>
        <w:numPr>
          <w:ilvl w:val="1"/>
          <w:numId w:val="1"/>
        </w:numPr>
        <w:tabs>
          <w:tab w:val="left" w:pos="1276"/>
        </w:tabs>
        <w:ind w:left="0" w:firstLine="709"/>
        <w:jc w:val="both"/>
        <w:rPr>
          <w:rFonts w:cs="Times New Roman"/>
        </w:rPr>
      </w:pPr>
      <w:r w:rsidRPr="00761168">
        <w:rPr>
          <w:rFonts w:cs="Times New Roman"/>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6548819D" w14:textId="77777777" w:rsidR="00B50711" w:rsidRDefault="00B50711" w:rsidP="00B50711">
      <w:pPr>
        <w:tabs>
          <w:tab w:val="left" w:pos="1276"/>
        </w:tabs>
        <w:jc w:val="both"/>
        <w:rPr>
          <w:rFonts w:cs="Times New Roman"/>
        </w:rPr>
      </w:pPr>
    </w:p>
    <w:p w14:paraId="23431C4C" w14:textId="77777777" w:rsidR="00B50711" w:rsidRDefault="00B50711" w:rsidP="00B50711">
      <w:pPr>
        <w:tabs>
          <w:tab w:val="left" w:pos="1276"/>
        </w:tabs>
        <w:jc w:val="both"/>
        <w:rPr>
          <w:rFonts w:cs="Times New Roman"/>
        </w:rPr>
      </w:pPr>
    </w:p>
    <w:p w14:paraId="72890B41" w14:textId="25A3C84B" w:rsidR="00B50711" w:rsidRDefault="00B50711" w:rsidP="00F32EBD">
      <w:pPr>
        <w:pStyle w:val="Heading2"/>
        <w:numPr>
          <w:ilvl w:val="0"/>
          <w:numId w:val="1"/>
        </w:numPr>
        <w:tabs>
          <w:tab w:val="left" w:pos="426"/>
        </w:tabs>
        <w:ind w:left="993"/>
        <w:jc w:val="center"/>
        <w:rPr>
          <w:sz w:val="28"/>
          <w:szCs w:val="28"/>
        </w:rPr>
      </w:pPr>
      <w:bookmarkStart w:id="9" w:name="_Toc476310548"/>
      <w:r>
        <w:rPr>
          <w:sz w:val="28"/>
          <w:szCs w:val="28"/>
        </w:rPr>
        <w:t>PIEDĀVĀJUMA IZVĒLE UN PIEDĀVĀJUMA IZVĒLES KRITĒRIJI</w:t>
      </w:r>
      <w:bookmarkEnd w:id="9"/>
    </w:p>
    <w:p w14:paraId="0E81A1FF" w14:textId="77777777" w:rsidR="00B50711" w:rsidRDefault="00B50711" w:rsidP="00D532EF">
      <w:pPr>
        <w:ind w:firstLine="709"/>
      </w:pPr>
    </w:p>
    <w:p w14:paraId="1E305DF9" w14:textId="11D5A0B7" w:rsidR="00B50711" w:rsidRPr="009004D3" w:rsidRDefault="00B50711" w:rsidP="00F32EBD">
      <w:pPr>
        <w:pStyle w:val="ListParagraph"/>
        <w:numPr>
          <w:ilvl w:val="1"/>
          <w:numId w:val="1"/>
        </w:numPr>
        <w:tabs>
          <w:tab w:val="left" w:pos="709"/>
          <w:tab w:val="left" w:pos="1276"/>
          <w:tab w:val="center" w:pos="4320"/>
          <w:tab w:val="left" w:pos="6096"/>
          <w:tab w:val="right" w:pos="8640"/>
        </w:tabs>
        <w:ind w:left="0" w:right="-1" w:firstLine="709"/>
        <w:jc w:val="both"/>
      </w:pPr>
      <w:r>
        <w:t xml:space="preserve">Komisija par iepirkuma uzvarētāju atzīst to pretendentu, kura piedāvājums atbilst Iepirkuma uzaicinājumā norādītajām </w:t>
      </w:r>
      <w:r w:rsidRPr="009004D3">
        <w:t xml:space="preserve">prasībām un kura piedāvājums ir saimnieciski visizdevīgākais. Par saimnieciski visizdevīgāko tiks atzīts piedāvājums, kas būs ieguvis </w:t>
      </w:r>
      <w:r w:rsidRPr="009004D3">
        <w:rPr>
          <w:b/>
          <w:bCs/>
        </w:rPr>
        <w:t>lielāko</w:t>
      </w:r>
      <w:r w:rsidRPr="009004D3">
        <w:t xml:space="preserve"> punktu skaitu saskaņā ar pretendenta piedāvājuma 3.2. apakšpunkta 5. tabulā noteiktajiem piedāvājumu vērtēšanas kritērijiem.</w:t>
      </w:r>
    </w:p>
    <w:p w14:paraId="5034A18E" w14:textId="73B03B42" w:rsidR="004A7735" w:rsidRPr="009004D3" w:rsidRDefault="00B50711" w:rsidP="004A7735">
      <w:pPr>
        <w:pStyle w:val="ListParagraph"/>
        <w:numPr>
          <w:ilvl w:val="1"/>
          <w:numId w:val="1"/>
        </w:numPr>
        <w:tabs>
          <w:tab w:val="left" w:pos="709"/>
          <w:tab w:val="left" w:pos="1418"/>
          <w:tab w:val="left" w:pos="1701"/>
          <w:tab w:val="center" w:pos="4320"/>
          <w:tab w:val="left" w:pos="6096"/>
          <w:tab w:val="right" w:pos="8640"/>
        </w:tabs>
        <w:ind w:left="1134" w:right="-1" w:hanging="425"/>
        <w:jc w:val="both"/>
      </w:pPr>
      <w:r w:rsidRPr="009004D3">
        <w:t xml:space="preserve"> </w:t>
      </w:r>
      <w:r w:rsidR="00F32EBD">
        <w:t xml:space="preserve"> </w:t>
      </w:r>
      <w:r w:rsidRPr="009004D3">
        <w:t>Saimnieciski visizdevīgākā piedāvājuma izvēles kritēriji un to skaitliskās vērtības:</w:t>
      </w:r>
    </w:p>
    <w:p w14:paraId="0C794D42" w14:textId="77777777" w:rsidR="00BF46AD" w:rsidRPr="009004D3" w:rsidRDefault="00BF46AD" w:rsidP="00D532EF">
      <w:pPr>
        <w:tabs>
          <w:tab w:val="left" w:pos="709"/>
          <w:tab w:val="left" w:pos="1560"/>
          <w:tab w:val="center" w:pos="4320"/>
          <w:tab w:val="left" w:pos="6096"/>
          <w:tab w:val="right" w:pos="8640"/>
        </w:tabs>
        <w:ind w:left="427" w:right="-1"/>
        <w:jc w:val="both"/>
      </w:pPr>
    </w:p>
    <w:p w14:paraId="380A74FC" w14:textId="77777777" w:rsidR="00B50711" w:rsidRPr="004F464E" w:rsidRDefault="00B50711" w:rsidP="00B50711">
      <w:pPr>
        <w:tabs>
          <w:tab w:val="left" w:pos="709"/>
          <w:tab w:val="left" w:pos="1560"/>
          <w:tab w:val="center" w:pos="4320"/>
          <w:tab w:val="left" w:pos="6096"/>
          <w:tab w:val="right" w:pos="8640"/>
        </w:tabs>
        <w:ind w:right="-1"/>
        <w:jc w:val="right"/>
        <w:rPr>
          <w:rFonts w:cs="Times New Roman"/>
          <w:i/>
          <w:szCs w:val="24"/>
        </w:rPr>
      </w:pPr>
      <w:r w:rsidRPr="004F464E">
        <w:rPr>
          <w:rFonts w:cs="Times New Roman"/>
          <w:i/>
          <w:szCs w:val="24"/>
        </w:rPr>
        <w:t>5.tabula</w:t>
      </w:r>
    </w:p>
    <w:tbl>
      <w:tblPr>
        <w:tblStyle w:val="TableGrid"/>
        <w:tblW w:w="9356" w:type="dxa"/>
        <w:tblInd w:w="-5" w:type="dxa"/>
        <w:tblLook w:val="04A0" w:firstRow="1" w:lastRow="0" w:firstColumn="1" w:lastColumn="0" w:noHBand="0" w:noVBand="1"/>
      </w:tblPr>
      <w:tblGrid>
        <w:gridCol w:w="830"/>
        <w:gridCol w:w="2083"/>
        <w:gridCol w:w="1516"/>
        <w:gridCol w:w="4927"/>
      </w:tblGrid>
      <w:tr w:rsidR="00B50711" w:rsidRPr="00C50802" w14:paraId="014B927B" w14:textId="77777777" w:rsidTr="00076805">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6AE6F" w14:textId="77777777" w:rsidR="00B50711" w:rsidRPr="00C50802" w:rsidRDefault="00B50711">
            <w:pPr>
              <w:jc w:val="center"/>
              <w:rPr>
                <w:rFonts w:ascii="Times New Roman" w:hAnsi="Times New Roman" w:cs="Times New Roman"/>
                <w:b/>
              </w:rPr>
            </w:pPr>
            <w:r w:rsidRPr="00C50802">
              <w:rPr>
                <w:rFonts w:ascii="Times New Roman" w:hAnsi="Times New Roman" w:cs="Times New Roman"/>
                <w:b/>
              </w:rPr>
              <w:t>Nr.</w:t>
            </w:r>
          </w:p>
          <w:p w14:paraId="40CE855B" w14:textId="77777777" w:rsidR="00B50711" w:rsidRPr="00C50802" w:rsidRDefault="00B50711">
            <w:pPr>
              <w:jc w:val="center"/>
              <w:rPr>
                <w:rFonts w:ascii="Times New Roman" w:hAnsi="Times New Roman" w:cs="Times New Roman"/>
                <w:b/>
              </w:rPr>
            </w:pPr>
            <w:r w:rsidRPr="00C50802">
              <w:rPr>
                <w:rFonts w:ascii="Times New Roman" w:hAnsi="Times New Roman" w:cs="Times New Roman"/>
                <w:b/>
              </w:rPr>
              <w:t>p.k.</w:t>
            </w:r>
          </w:p>
        </w:tc>
        <w:tc>
          <w:tcPr>
            <w:tcW w:w="2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ED444" w14:textId="77777777" w:rsidR="00B50711" w:rsidRPr="00C50802" w:rsidRDefault="00B50711">
            <w:pPr>
              <w:jc w:val="center"/>
              <w:rPr>
                <w:rFonts w:ascii="Times New Roman" w:hAnsi="Times New Roman" w:cs="Times New Roman"/>
                <w:b/>
              </w:rPr>
            </w:pPr>
            <w:r w:rsidRPr="00C50802">
              <w:rPr>
                <w:rFonts w:ascii="Times New Roman" w:hAnsi="Times New Roman" w:cs="Times New Roman"/>
                <w:b/>
              </w:rPr>
              <w:t>Vērtēšanas kritērijs</w:t>
            </w:r>
          </w:p>
        </w:tc>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2173B" w14:textId="77777777" w:rsidR="00B50711" w:rsidRPr="00C50802" w:rsidRDefault="00B50711">
            <w:pPr>
              <w:ind w:left="102"/>
              <w:jc w:val="center"/>
              <w:rPr>
                <w:rFonts w:ascii="Times New Roman" w:hAnsi="Times New Roman" w:cs="Times New Roman"/>
                <w:b/>
              </w:rPr>
            </w:pPr>
            <w:r w:rsidRPr="00C50802">
              <w:rPr>
                <w:rFonts w:ascii="Times New Roman" w:hAnsi="Times New Roman" w:cs="Times New Roman"/>
                <w:b/>
              </w:rPr>
              <w:t>Maksimālais punktu skaits</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22D2B" w14:textId="77777777" w:rsidR="00B50711" w:rsidRPr="00C50802" w:rsidRDefault="00B50711">
            <w:pPr>
              <w:ind w:right="-108"/>
              <w:jc w:val="center"/>
              <w:rPr>
                <w:rFonts w:ascii="Times New Roman" w:hAnsi="Times New Roman" w:cs="Times New Roman"/>
                <w:b/>
              </w:rPr>
            </w:pPr>
            <w:r w:rsidRPr="00C50802">
              <w:rPr>
                <w:rFonts w:ascii="Times New Roman" w:hAnsi="Times New Roman" w:cs="Times New Roman"/>
                <w:b/>
              </w:rPr>
              <w:t>Punktu piešķiršanas metodika</w:t>
            </w:r>
          </w:p>
        </w:tc>
      </w:tr>
      <w:tr w:rsidR="00B50711" w:rsidRPr="00C50802" w14:paraId="766D4FD7" w14:textId="77777777" w:rsidTr="00076805">
        <w:tc>
          <w:tcPr>
            <w:tcW w:w="855" w:type="dxa"/>
            <w:tcBorders>
              <w:top w:val="single" w:sz="4" w:space="0" w:color="auto"/>
              <w:left w:val="single" w:sz="4" w:space="0" w:color="auto"/>
              <w:bottom w:val="single" w:sz="4" w:space="0" w:color="auto"/>
              <w:right w:val="single" w:sz="4" w:space="0" w:color="auto"/>
            </w:tcBorders>
            <w:hideMark/>
          </w:tcPr>
          <w:p w14:paraId="4B3F3394" w14:textId="77777777" w:rsidR="00B50711" w:rsidRPr="00C50802" w:rsidRDefault="00B50711" w:rsidP="00F32EBD">
            <w:pPr>
              <w:jc w:val="center"/>
              <w:rPr>
                <w:rFonts w:ascii="Times New Roman" w:hAnsi="Times New Roman" w:cs="Times New Roman"/>
              </w:rPr>
            </w:pPr>
            <w:r w:rsidRPr="00C50802">
              <w:rPr>
                <w:rFonts w:ascii="Times New Roman" w:hAnsi="Times New Roman" w:cs="Times New Roman"/>
              </w:rPr>
              <w:t>1.</w:t>
            </w:r>
          </w:p>
        </w:tc>
        <w:tc>
          <w:tcPr>
            <w:tcW w:w="2141" w:type="dxa"/>
            <w:tcBorders>
              <w:top w:val="single" w:sz="4" w:space="0" w:color="auto"/>
              <w:left w:val="single" w:sz="4" w:space="0" w:color="auto"/>
              <w:bottom w:val="single" w:sz="4" w:space="0" w:color="auto"/>
              <w:right w:val="single" w:sz="4" w:space="0" w:color="auto"/>
            </w:tcBorders>
            <w:hideMark/>
          </w:tcPr>
          <w:p w14:paraId="52AA85C3" w14:textId="77777777" w:rsidR="00B50711" w:rsidRPr="00C50802" w:rsidRDefault="00B50711" w:rsidP="00F32EBD">
            <w:pPr>
              <w:jc w:val="both"/>
              <w:rPr>
                <w:rFonts w:ascii="Times New Roman" w:hAnsi="Times New Roman" w:cs="Times New Roman"/>
              </w:rPr>
            </w:pPr>
            <w:r w:rsidRPr="00C50802">
              <w:rPr>
                <w:rFonts w:ascii="Times New Roman" w:hAnsi="Times New Roman" w:cs="Times New Roman"/>
              </w:rPr>
              <w:t xml:space="preserve">Pretendenta pieredze </w:t>
            </w:r>
          </w:p>
        </w:tc>
        <w:tc>
          <w:tcPr>
            <w:tcW w:w="1115" w:type="dxa"/>
            <w:tcBorders>
              <w:top w:val="single" w:sz="4" w:space="0" w:color="auto"/>
              <w:left w:val="single" w:sz="4" w:space="0" w:color="auto"/>
              <w:bottom w:val="single" w:sz="4" w:space="0" w:color="auto"/>
              <w:right w:val="single" w:sz="4" w:space="0" w:color="auto"/>
            </w:tcBorders>
            <w:hideMark/>
          </w:tcPr>
          <w:p w14:paraId="72DA7CB4" w14:textId="77777777" w:rsidR="00B50711" w:rsidRPr="00C50802" w:rsidRDefault="00B50711">
            <w:pPr>
              <w:jc w:val="center"/>
              <w:rPr>
                <w:rFonts w:ascii="Times New Roman" w:hAnsi="Times New Roman" w:cs="Times New Roman"/>
                <w:b/>
              </w:rPr>
            </w:pPr>
            <w:r w:rsidRPr="00C50802">
              <w:rPr>
                <w:rFonts w:ascii="Times New Roman" w:hAnsi="Times New Roman" w:cs="Times New Roman"/>
                <w:b/>
              </w:rPr>
              <w:t>10</w:t>
            </w:r>
          </w:p>
        </w:tc>
        <w:tc>
          <w:tcPr>
            <w:tcW w:w="5245" w:type="dxa"/>
            <w:tcBorders>
              <w:top w:val="single" w:sz="4" w:space="0" w:color="auto"/>
              <w:left w:val="single" w:sz="4" w:space="0" w:color="auto"/>
              <w:bottom w:val="single" w:sz="4" w:space="0" w:color="auto"/>
              <w:right w:val="single" w:sz="4" w:space="0" w:color="auto"/>
            </w:tcBorders>
            <w:hideMark/>
          </w:tcPr>
          <w:p w14:paraId="42EEF0B0" w14:textId="77777777" w:rsidR="00B50711" w:rsidRPr="00C50802" w:rsidRDefault="00B50711">
            <w:pPr>
              <w:tabs>
                <w:tab w:val="left" w:pos="709"/>
                <w:tab w:val="left" w:pos="1560"/>
                <w:tab w:val="center" w:pos="4320"/>
                <w:tab w:val="left" w:pos="6096"/>
                <w:tab w:val="right" w:pos="8640"/>
              </w:tabs>
              <w:jc w:val="both"/>
              <w:rPr>
                <w:rFonts w:ascii="Times New Roman" w:hAnsi="Times New Roman" w:cs="Times New Roman"/>
                <w:b/>
              </w:rPr>
            </w:pPr>
            <w:r w:rsidRPr="00C50802">
              <w:rPr>
                <w:rFonts w:ascii="Times New Roman" w:hAnsi="Times New Roman" w:cs="Times New Roman"/>
                <w:b/>
              </w:rPr>
              <w:t>Vērtēšana tiek veikta, pamatojoties uz pretendenta sniegto informāciju (2. tabula)</w:t>
            </w:r>
          </w:p>
          <w:p w14:paraId="63946DF8" w14:textId="3F5833E6" w:rsidR="00B50711" w:rsidRPr="00C50802" w:rsidRDefault="00B50711">
            <w:pPr>
              <w:tabs>
                <w:tab w:val="left" w:pos="709"/>
                <w:tab w:val="left" w:pos="1560"/>
                <w:tab w:val="center" w:pos="4320"/>
                <w:tab w:val="left" w:pos="6096"/>
                <w:tab w:val="right" w:pos="8640"/>
              </w:tabs>
              <w:jc w:val="both"/>
              <w:rPr>
                <w:rFonts w:ascii="Times New Roman" w:hAnsi="Times New Roman" w:cs="Times New Roman"/>
              </w:rPr>
            </w:pPr>
            <w:r w:rsidRPr="00C50802">
              <w:rPr>
                <w:rFonts w:ascii="Times New Roman" w:hAnsi="Times New Roman" w:cs="Times New Roman"/>
                <w:b/>
              </w:rPr>
              <w:t xml:space="preserve">0 punkti, </w:t>
            </w:r>
            <w:r w:rsidRPr="00C50802">
              <w:rPr>
                <w:rFonts w:ascii="Times New Roman" w:hAnsi="Times New Roman" w:cs="Times New Roman"/>
              </w:rPr>
              <w:t xml:space="preserve">tiek piešķirti </w:t>
            </w:r>
            <w:r w:rsidR="00062A56" w:rsidRPr="00C50802">
              <w:rPr>
                <w:rFonts w:ascii="Times New Roman" w:hAnsi="Times New Roman" w:cs="Times New Roman"/>
              </w:rPr>
              <w:t>p</w:t>
            </w:r>
            <w:r w:rsidR="00062A56" w:rsidRPr="00F32EBD">
              <w:rPr>
                <w:rFonts w:ascii="Times New Roman" w:hAnsi="Times New Roman" w:cs="Times New Roman"/>
              </w:rPr>
              <w:t xml:space="preserve">ar </w:t>
            </w:r>
            <w:r w:rsidR="00790521" w:rsidRPr="00C50802">
              <w:rPr>
                <w:rFonts w:ascii="Times New Roman" w:hAnsi="Times New Roman" w:cs="Times New Roman"/>
              </w:rPr>
              <w:t>1</w:t>
            </w:r>
            <w:r w:rsidRPr="00C50802">
              <w:rPr>
                <w:rFonts w:ascii="Times New Roman" w:hAnsi="Times New Roman" w:cs="Times New Roman"/>
              </w:rPr>
              <w:t xml:space="preserve"> (</w:t>
            </w:r>
            <w:r w:rsidR="00790521" w:rsidRPr="00C50802">
              <w:rPr>
                <w:rFonts w:ascii="Times New Roman" w:hAnsi="Times New Roman" w:cs="Times New Roman"/>
              </w:rPr>
              <w:t>vienas</w:t>
            </w:r>
            <w:r w:rsidRPr="00C50802">
              <w:rPr>
                <w:rFonts w:ascii="Times New Roman" w:hAnsi="Times New Roman" w:cs="Times New Roman"/>
              </w:rPr>
              <w:t xml:space="preserve">) </w:t>
            </w:r>
            <w:r w:rsidR="00790521" w:rsidRPr="00C50802">
              <w:rPr>
                <w:rFonts w:ascii="Times New Roman" w:hAnsi="Times New Roman" w:cs="Times New Roman"/>
              </w:rPr>
              <w:t>mācību grupas veiksmīgu izveidi un norisi</w:t>
            </w:r>
            <w:r w:rsidRPr="00C50802">
              <w:rPr>
                <w:rFonts w:ascii="Times New Roman" w:hAnsi="Times New Roman" w:cs="Times New Roman"/>
              </w:rPr>
              <w:t>;</w:t>
            </w:r>
          </w:p>
          <w:p w14:paraId="504BC1B9" w14:textId="6FD4FCFA" w:rsidR="00B50711" w:rsidRPr="00076805" w:rsidRDefault="00B50711">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C50802">
              <w:rPr>
                <w:rStyle w:val="normaltextrun"/>
                <w:rFonts w:ascii="Times New Roman" w:hAnsi="Times New Roman" w:cs="Times New Roman"/>
                <w:b/>
                <w:color w:val="000000"/>
                <w:shd w:val="clear" w:color="auto" w:fill="FFFFFF"/>
              </w:rPr>
              <w:t xml:space="preserve">5 punkti, </w:t>
            </w:r>
            <w:r w:rsidRPr="00C50802">
              <w:rPr>
                <w:rStyle w:val="normaltextrun"/>
                <w:rFonts w:ascii="Times New Roman" w:hAnsi="Times New Roman" w:cs="Times New Roman"/>
                <w:color w:val="000000"/>
                <w:shd w:val="clear" w:color="auto" w:fill="FFFFFF"/>
              </w:rPr>
              <w:t xml:space="preserve">tiek piešķirti </w:t>
            </w:r>
            <w:r w:rsidR="00062A56" w:rsidRPr="00C50802">
              <w:rPr>
                <w:rStyle w:val="normaltextrun"/>
                <w:rFonts w:ascii="Times New Roman" w:hAnsi="Times New Roman" w:cs="Times New Roman"/>
                <w:color w:val="000000"/>
                <w:shd w:val="clear" w:color="auto" w:fill="FFFFFF"/>
              </w:rPr>
              <w:t xml:space="preserve">par </w:t>
            </w:r>
            <w:r w:rsidR="00790521" w:rsidRPr="00F32EBD">
              <w:rPr>
                <w:rFonts w:ascii="Times New Roman" w:hAnsi="Times New Roman" w:cs="Times New Roman"/>
              </w:rPr>
              <w:t>2</w:t>
            </w:r>
            <w:r w:rsidRPr="00C50802">
              <w:rPr>
                <w:rFonts w:ascii="Times New Roman" w:hAnsi="Times New Roman" w:cs="Times New Roman"/>
              </w:rPr>
              <w:t xml:space="preserve"> (</w:t>
            </w:r>
            <w:r w:rsidR="00790521" w:rsidRPr="00C50802">
              <w:rPr>
                <w:rFonts w:ascii="Times New Roman" w:hAnsi="Times New Roman" w:cs="Times New Roman"/>
              </w:rPr>
              <w:t>divu</w:t>
            </w:r>
            <w:r w:rsidRPr="00C50802">
              <w:rPr>
                <w:rFonts w:ascii="Times New Roman" w:hAnsi="Times New Roman" w:cs="Times New Roman"/>
              </w:rPr>
              <w:t xml:space="preserve">) </w:t>
            </w:r>
            <w:r w:rsidR="00CD44C0" w:rsidRPr="00C50802">
              <w:rPr>
                <w:rFonts w:ascii="Times New Roman" w:hAnsi="Times New Roman" w:cs="Times New Roman"/>
              </w:rPr>
              <w:t>mācību grup</w:t>
            </w:r>
            <w:r w:rsidR="00062A56" w:rsidRPr="00C50802">
              <w:rPr>
                <w:rFonts w:ascii="Times New Roman" w:hAnsi="Times New Roman" w:cs="Times New Roman"/>
              </w:rPr>
              <w:t>u</w:t>
            </w:r>
            <w:r w:rsidR="00CD44C0" w:rsidRPr="00C50802">
              <w:rPr>
                <w:rFonts w:ascii="Times New Roman" w:hAnsi="Times New Roman" w:cs="Times New Roman"/>
              </w:rPr>
              <w:t xml:space="preserve"> veiksmīgu izveidi un norisi</w:t>
            </w:r>
            <w:r w:rsidRPr="00C50802">
              <w:rPr>
                <w:rStyle w:val="normaltextrun"/>
                <w:rFonts w:ascii="Times New Roman" w:hAnsi="Times New Roman" w:cs="Times New Roman"/>
                <w:color w:val="000000"/>
                <w:shd w:val="clear" w:color="auto" w:fill="FFFFFF"/>
              </w:rPr>
              <w:t>;</w:t>
            </w:r>
          </w:p>
          <w:p w14:paraId="0553AF00" w14:textId="00BD6464" w:rsidR="00B50711" w:rsidRPr="00076805" w:rsidRDefault="00B50711">
            <w:pPr>
              <w:tabs>
                <w:tab w:val="left" w:pos="709"/>
                <w:tab w:val="left" w:pos="1560"/>
                <w:tab w:val="center" w:pos="4320"/>
                <w:tab w:val="left" w:pos="6096"/>
                <w:tab w:val="right" w:pos="8640"/>
              </w:tabs>
              <w:jc w:val="both"/>
              <w:rPr>
                <w:rFonts w:ascii="Times New Roman" w:hAnsi="Times New Roman" w:cs="Times New Roman"/>
              </w:rPr>
            </w:pPr>
            <w:r w:rsidRPr="00C50802">
              <w:rPr>
                <w:rStyle w:val="normaltextrun"/>
                <w:rFonts w:ascii="Times New Roman" w:hAnsi="Times New Roman" w:cs="Times New Roman"/>
                <w:b/>
                <w:color w:val="000000"/>
                <w:shd w:val="clear" w:color="auto" w:fill="FFFFFF"/>
              </w:rPr>
              <w:t xml:space="preserve">10 punkti, </w:t>
            </w:r>
            <w:r w:rsidRPr="00C50802">
              <w:rPr>
                <w:rStyle w:val="normaltextrun"/>
                <w:rFonts w:ascii="Times New Roman" w:hAnsi="Times New Roman" w:cs="Times New Roman"/>
                <w:color w:val="000000"/>
                <w:shd w:val="clear" w:color="auto" w:fill="FFFFFF"/>
              </w:rPr>
              <w:t xml:space="preserve">tiek piešķirti </w:t>
            </w:r>
            <w:r w:rsidR="00451AE1" w:rsidRPr="00C50802">
              <w:rPr>
                <w:rStyle w:val="normaltextrun"/>
                <w:rFonts w:ascii="Times New Roman" w:hAnsi="Times New Roman" w:cs="Times New Roman"/>
                <w:color w:val="000000"/>
                <w:shd w:val="clear" w:color="auto" w:fill="FFFFFF"/>
              </w:rPr>
              <w:t>p</w:t>
            </w:r>
            <w:r w:rsidR="00451AE1" w:rsidRPr="00F32EBD">
              <w:rPr>
                <w:rStyle w:val="normaltextrun"/>
                <w:rFonts w:ascii="Times New Roman" w:hAnsi="Times New Roman" w:cs="Times New Roman"/>
                <w:color w:val="000000"/>
                <w:shd w:val="clear" w:color="auto" w:fill="FFFFFF"/>
              </w:rPr>
              <w:t>ar</w:t>
            </w:r>
            <w:r w:rsidR="00451AE1" w:rsidRPr="00C50802">
              <w:rPr>
                <w:rStyle w:val="normaltextrun"/>
                <w:rFonts w:ascii="Times New Roman" w:hAnsi="Times New Roman" w:cs="Times New Roman"/>
                <w:color w:val="000000"/>
                <w:shd w:val="clear" w:color="auto" w:fill="FFFFFF"/>
              </w:rPr>
              <w:t xml:space="preserve"> </w:t>
            </w:r>
            <w:r w:rsidRPr="00C50802">
              <w:rPr>
                <w:rStyle w:val="normaltextrun"/>
                <w:rFonts w:ascii="Times New Roman" w:hAnsi="Times New Roman" w:cs="Times New Roman"/>
                <w:color w:val="000000"/>
                <w:shd w:val="clear" w:color="auto" w:fill="FFFFFF"/>
              </w:rPr>
              <w:t xml:space="preserve">3 (trīs) </w:t>
            </w:r>
            <w:r w:rsidR="00451AE1" w:rsidRPr="00F32EBD">
              <w:rPr>
                <w:rStyle w:val="normaltextrun"/>
                <w:rFonts w:ascii="Times New Roman" w:hAnsi="Times New Roman" w:cs="Times New Roman"/>
                <w:color w:val="000000"/>
                <w:shd w:val="clear" w:color="auto" w:fill="FFFFFF"/>
              </w:rPr>
              <w:t xml:space="preserve">vai vairāk </w:t>
            </w:r>
            <w:r w:rsidRPr="00C50802">
              <w:rPr>
                <w:rStyle w:val="normaltextrun"/>
                <w:rFonts w:ascii="Times New Roman" w:hAnsi="Times New Roman" w:cs="Times New Roman"/>
                <w:color w:val="000000"/>
                <w:shd w:val="clear" w:color="auto" w:fill="FFFFFF"/>
              </w:rPr>
              <w:t xml:space="preserve"> </w:t>
            </w:r>
            <w:r w:rsidR="00451AE1" w:rsidRPr="00C50802">
              <w:rPr>
                <w:rStyle w:val="normaltextrun"/>
                <w:rFonts w:ascii="Times New Roman" w:hAnsi="Times New Roman" w:cs="Times New Roman"/>
                <w:color w:val="000000"/>
                <w:shd w:val="clear" w:color="auto" w:fill="FFFFFF"/>
              </w:rPr>
              <w:t>mācību grup</w:t>
            </w:r>
            <w:r w:rsidR="00062A56" w:rsidRPr="00C50802">
              <w:rPr>
                <w:rStyle w:val="normaltextrun"/>
                <w:rFonts w:ascii="Times New Roman" w:hAnsi="Times New Roman" w:cs="Times New Roman"/>
                <w:color w:val="000000"/>
                <w:shd w:val="clear" w:color="auto" w:fill="FFFFFF"/>
              </w:rPr>
              <w:t>u</w:t>
            </w:r>
            <w:r w:rsidR="00451AE1" w:rsidRPr="00C50802">
              <w:rPr>
                <w:rStyle w:val="normaltextrun"/>
                <w:rFonts w:ascii="Times New Roman" w:hAnsi="Times New Roman" w:cs="Times New Roman"/>
                <w:color w:val="000000"/>
                <w:shd w:val="clear" w:color="auto" w:fill="FFFFFF"/>
              </w:rPr>
              <w:t xml:space="preserve"> veiksmīgu izveidi un norisi.</w:t>
            </w:r>
          </w:p>
        </w:tc>
      </w:tr>
      <w:tr w:rsidR="00B50711" w:rsidRPr="00C50802" w14:paraId="34AB9613" w14:textId="77777777" w:rsidTr="00076805">
        <w:tc>
          <w:tcPr>
            <w:tcW w:w="855" w:type="dxa"/>
            <w:tcBorders>
              <w:top w:val="single" w:sz="4" w:space="0" w:color="auto"/>
              <w:left w:val="single" w:sz="4" w:space="0" w:color="auto"/>
              <w:bottom w:val="single" w:sz="4" w:space="0" w:color="auto"/>
              <w:right w:val="single" w:sz="4" w:space="0" w:color="auto"/>
            </w:tcBorders>
            <w:hideMark/>
          </w:tcPr>
          <w:p w14:paraId="5A9CD7D3" w14:textId="77777777" w:rsidR="00B50711" w:rsidRPr="00C50802" w:rsidRDefault="00B50711" w:rsidP="00F32EBD">
            <w:pPr>
              <w:jc w:val="center"/>
              <w:rPr>
                <w:rFonts w:ascii="Times New Roman" w:hAnsi="Times New Roman" w:cs="Times New Roman"/>
              </w:rPr>
            </w:pPr>
            <w:r w:rsidRPr="00C50802">
              <w:rPr>
                <w:rFonts w:ascii="Times New Roman" w:hAnsi="Times New Roman" w:cs="Times New Roman"/>
              </w:rPr>
              <w:t>2.</w:t>
            </w:r>
          </w:p>
        </w:tc>
        <w:tc>
          <w:tcPr>
            <w:tcW w:w="2141" w:type="dxa"/>
            <w:tcBorders>
              <w:top w:val="single" w:sz="4" w:space="0" w:color="auto"/>
              <w:left w:val="single" w:sz="4" w:space="0" w:color="auto"/>
              <w:bottom w:val="single" w:sz="4" w:space="0" w:color="auto"/>
              <w:right w:val="single" w:sz="4" w:space="0" w:color="auto"/>
            </w:tcBorders>
            <w:hideMark/>
          </w:tcPr>
          <w:p w14:paraId="4E10A912" w14:textId="7CC1035A" w:rsidR="00B50711" w:rsidRPr="00C50802" w:rsidRDefault="00A330D0" w:rsidP="00076805">
            <w:pPr>
              <w:jc w:val="both"/>
              <w:rPr>
                <w:rFonts w:ascii="Times New Roman" w:hAnsi="Times New Roman" w:cs="Times New Roman"/>
              </w:rPr>
            </w:pPr>
            <w:r w:rsidRPr="00C50802">
              <w:rPr>
                <w:rFonts w:ascii="Times New Roman" w:hAnsi="Times New Roman" w:cs="Times New Roman"/>
              </w:rPr>
              <w:t xml:space="preserve">Pasniedzēja praktiska pieredze pakalpojumu dizaina, lietotāju pieredzes (UX) vai </w:t>
            </w:r>
            <w:proofErr w:type="spellStart"/>
            <w:r w:rsidRPr="00C50802">
              <w:rPr>
                <w:rFonts w:ascii="Times New Roman" w:hAnsi="Times New Roman" w:cs="Times New Roman"/>
              </w:rPr>
              <w:t>klientorientētu</w:t>
            </w:r>
            <w:proofErr w:type="spellEnd"/>
            <w:r w:rsidRPr="00C50802">
              <w:rPr>
                <w:rFonts w:ascii="Times New Roman" w:hAnsi="Times New Roman" w:cs="Times New Roman"/>
              </w:rPr>
              <w:t xml:space="preserve"> pakalpojumu</w:t>
            </w:r>
            <w:r w:rsidR="00CC709C" w:rsidRPr="00C50802">
              <w:rPr>
                <w:rFonts w:ascii="Times New Roman" w:hAnsi="Times New Roman" w:cs="Times New Roman"/>
              </w:rPr>
              <w:t xml:space="preserve"> risinājum</w:t>
            </w:r>
            <w:r w:rsidR="00215B21" w:rsidRPr="00C50802">
              <w:rPr>
                <w:rFonts w:ascii="Times New Roman" w:hAnsi="Times New Roman" w:cs="Times New Roman"/>
              </w:rPr>
              <w:t>u</w:t>
            </w:r>
            <w:r w:rsidRPr="00C50802">
              <w:rPr>
                <w:rFonts w:ascii="Times New Roman" w:hAnsi="Times New Roman" w:cs="Times New Roman"/>
              </w:rPr>
              <w:t xml:space="preserve"> izstrādē</w:t>
            </w:r>
          </w:p>
        </w:tc>
        <w:tc>
          <w:tcPr>
            <w:tcW w:w="1115" w:type="dxa"/>
            <w:tcBorders>
              <w:top w:val="single" w:sz="4" w:space="0" w:color="auto"/>
              <w:left w:val="single" w:sz="4" w:space="0" w:color="auto"/>
              <w:bottom w:val="single" w:sz="4" w:space="0" w:color="auto"/>
              <w:right w:val="single" w:sz="4" w:space="0" w:color="auto"/>
            </w:tcBorders>
            <w:hideMark/>
          </w:tcPr>
          <w:p w14:paraId="7032F532" w14:textId="77777777" w:rsidR="00B50711" w:rsidRPr="00C50802" w:rsidRDefault="00B50711">
            <w:pPr>
              <w:jc w:val="center"/>
              <w:rPr>
                <w:rFonts w:ascii="Times New Roman" w:hAnsi="Times New Roman" w:cs="Times New Roman"/>
                <w:b/>
              </w:rPr>
            </w:pPr>
            <w:r w:rsidRPr="00C50802">
              <w:rPr>
                <w:rFonts w:ascii="Times New Roman" w:hAnsi="Times New Roman" w:cs="Times New Roman"/>
                <w:b/>
              </w:rPr>
              <w:t>20</w:t>
            </w:r>
          </w:p>
        </w:tc>
        <w:tc>
          <w:tcPr>
            <w:tcW w:w="5245" w:type="dxa"/>
            <w:tcBorders>
              <w:top w:val="single" w:sz="4" w:space="0" w:color="auto"/>
              <w:left w:val="single" w:sz="4" w:space="0" w:color="auto"/>
              <w:bottom w:val="single" w:sz="4" w:space="0" w:color="auto"/>
              <w:right w:val="single" w:sz="4" w:space="0" w:color="auto"/>
            </w:tcBorders>
            <w:hideMark/>
          </w:tcPr>
          <w:p w14:paraId="1BFF67E1" w14:textId="75E32C79" w:rsidR="00B50711" w:rsidRPr="000676FB" w:rsidRDefault="00B50711">
            <w:pPr>
              <w:tabs>
                <w:tab w:val="left" w:pos="709"/>
                <w:tab w:val="left" w:pos="1560"/>
                <w:tab w:val="center" w:pos="4320"/>
                <w:tab w:val="left" w:pos="6096"/>
                <w:tab w:val="right" w:pos="8640"/>
              </w:tabs>
              <w:jc w:val="both"/>
              <w:rPr>
                <w:rFonts w:ascii="Times New Roman" w:hAnsi="Times New Roman" w:cs="Times New Roman"/>
                <w:b/>
              </w:rPr>
            </w:pPr>
            <w:r w:rsidRPr="000676FB">
              <w:rPr>
                <w:rFonts w:ascii="Times New Roman" w:hAnsi="Times New Roman" w:cs="Times New Roman"/>
                <w:b/>
              </w:rPr>
              <w:t>Vērtēšana tiek veikta, pamatojoties uz pretendenta sniegto informāciju (3. tabula)</w:t>
            </w:r>
          </w:p>
          <w:p w14:paraId="7E6EC787" w14:textId="485E7081" w:rsidR="00B50711" w:rsidRPr="000676FB" w:rsidRDefault="00B50711">
            <w:pPr>
              <w:tabs>
                <w:tab w:val="left" w:pos="709"/>
                <w:tab w:val="left" w:pos="1560"/>
                <w:tab w:val="center" w:pos="4320"/>
                <w:tab w:val="left" w:pos="6096"/>
                <w:tab w:val="right" w:pos="8640"/>
              </w:tabs>
              <w:jc w:val="both"/>
              <w:rPr>
                <w:rFonts w:ascii="Times New Roman" w:hAnsi="Times New Roman" w:cs="Times New Roman"/>
              </w:rPr>
            </w:pPr>
            <w:r w:rsidRPr="000676FB">
              <w:rPr>
                <w:rFonts w:ascii="Times New Roman" w:hAnsi="Times New Roman" w:cs="Times New Roman"/>
                <w:b/>
              </w:rPr>
              <w:t xml:space="preserve">0 punkti, </w:t>
            </w:r>
            <w:r w:rsidRPr="000676FB">
              <w:rPr>
                <w:rFonts w:ascii="Times New Roman" w:hAnsi="Times New Roman" w:cs="Times New Roman"/>
              </w:rPr>
              <w:t xml:space="preserve">tiek piešķirti </w:t>
            </w:r>
            <w:r w:rsidR="00062A56" w:rsidRPr="000676FB">
              <w:rPr>
                <w:rFonts w:ascii="Times New Roman" w:hAnsi="Times New Roman" w:cs="Times New Roman"/>
              </w:rPr>
              <w:t>par 1</w:t>
            </w:r>
            <w:r w:rsidRPr="000676FB">
              <w:rPr>
                <w:rFonts w:ascii="Times New Roman" w:hAnsi="Times New Roman" w:cs="Times New Roman"/>
              </w:rPr>
              <w:t xml:space="preserve"> </w:t>
            </w:r>
            <w:r w:rsidR="00062A56" w:rsidRPr="000676FB">
              <w:rPr>
                <w:rFonts w:ascii="Times New Roman" w:hAnsi="Times New Roman" w:cs="Times New Roman"/>
              </w:rPr>
              <w:t>(viena</w:t>
            </w:r>
            <w:r w:rsidRPr="000676FB">
              <w:rPr>
                <w:rFonts w:ascii="Times New Roman" w:hAnsi="Times New Roman" w:cs="Times New Roman"/>
              </w:rPr>
              <w:t xml:space="preserve">) </w:t>
            </w:r>
            <w:r w:rsidR="00E0171D" w:rsidRPr="000676FB">
              <w:rPr>
                <w:rFonts w:ascii="Times New Roman" w:hAnsi="Times New Roman" w:cs="Times New Roman"/>
              </w:rPr>
              <w:t>risinājuma</w:t>
            </w:r>
            <w:r w:rsidRPr="000676FB">
              <w:rPr>
                <w:rFonts w:ascii="Times New Roman" w:hAnsi="Times New Roman" w:cs="Times New Roman"/>
              </w:rPr>
              <w:t xml:space="preserve"> </w:t>
            </w:r>
            <w:r w:rsidR="00062A56" w:rsidRPr="000676FB">
              <w:rPr>
                <w:rFonts w:ascii="Times New Roman" w:hAnsi="Times New Roman" w:cs="Times New Roman"/>
              </w:rPr>
              <w:t>īstenošanu</w:t>
            </w:r>
            <w:r w:rsidRPr="000676FB">
              <w:rPr>
                <w:rFonts w:ascii="Times New Roman" w:hAnsi="Times New Roman" w:cs="Times New Roman"/>
              </w:rPr>
              <w:t>;</w:t>
            </w:r>
          </w:p>
          <w:p w14:paraId="7AE994C7" w14:textId="498AE4A9" w:rsidR="00B50711" w:rsidRPr="000676FB" w:rsidRDefault="00B50711">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0676FB">
              <w:rPr>
                <w:rStyle w:val="normaltextrun"/>
                <w:rFonts w:ascii="Times New Roman" w:hAnsi="Times New Roman" w:cs="Times New Roman"/>
                <w:b/>
                <w:color w:val="000000"/>
                <w:shd w:val="clear" w:color="auto" w:fill="FFFFFF"/>
              </w:rPr>
              <w:t xml:space="preserve">10 punkti, </w:t>
            </w:r>
            <w:r w:rsidRPr="000676FB">
              <w:rPr>
                <w:rStyle w:val="normaltextrun"/>
                <w:rFonts w:ascii="Times New Roman" w:hAnsi="Times New Roman" w:cs="Times New Roman"/>
                <w:color w:val="000000"/>
                <w:shd w:val="clear" w:color="auto" w:fill="FFFFFF"/>
              </w:rPr>
              <w:t xml:space="preserve">tiek piešķirti </w:t>
            </w:r>
            <w:r w:rsidR="00062A56" w:rsidRPr="000676FB">
              <w:rPr>
                <w:rStyle w:val="normaltextrun"/>
                <w:rFonts w:ascii="Times New Roman" w:hAnsi="Times New Roman" w:cs="Times New Roman"/>
                <w:color w:val="000000"/>
                <w:shd w:val="clear" w:color="auto" w:fill="FFFFFF"/>
              </w:rPr>
              <w:t xml:space="preserve">par </w:t>
            </w:r>
            <w:r w:rsidR="00062A56" w:rsidRPr="000676FB">
              <w:rPr>
                <w:rFonts w:ascii="Times New Roman" w:hAnsi="Times New Roman" w:cs="Times New Roman"/>
              </w:rPr>
              <w:t>2</w:t>
            </w:r>
            <w:r w:rsidRPr="000676FB">
              <w:rPr>
                <w:rFonts w:ascii="Times New Roman" w:hAnsi="Times New Roman" w:cs="Times New Roman"/>
              </w:rPr>
              <w:t xml:space="preserve"> (</w:t>
            </w:r>
            <w:r w:rsidR="00062A56" w:rsidRPr="000676FB">
              <w:rPr>
                <w:rFonts w:ascii="Times New Roman" w:hAnsi="Times New Roman" w:cs="Times New Roman"/>
              </w:rPr>
              <w:t>divu</w:t>
            </w:r>
            <w:r w:rsidRPr="000676FB">
              <w:rPr>
                <w:rFonts w:ascii="Times New Roman" w:hAnsi="Times New Roman" w:cs="Times New Roman"/>
              </w:rPr>
              <w:t>)</w:t>
            </w:r>
            <w:r w:rsidR="00417AE0" w:rsidRPr="000676FB">
              <w:rPr>
                <w:rFonts w:ascii="Times New Roman" w:hAnsi="Times New Roman" w:cs="Times New Roman"/>
              </w:rPr>
              <w:t xml:space="preserve"> vai vairāk</w:t>
            </w:r>
            <w:r w:rsidRPr="000676FB">
              <w:rPr>
                <w:rFonts w:ascii="Times New Roman" w:hAnsi="Times New Roman" w:cs="Times New Roman"/>
              </w:rPr>
              <w:t xml:space="preserve"> </w:t>
            </w:r>
            <w:r w:rsidR="00E0171D" w:rsidRPr="000676FB">
              <w:rPr>
                <w:rFonts w:ascii="Times New Roman" w:hAnsi="Times New Roman" w:cs="Times New Roman"/>
              </w:rPr>
              <w:t>risinājumu</w:t>
            </w:r>
            <w:r w:rsidR="00062A56" w:rsidRPr="000676FB">
              <w:rPr>
                <w:rFonts w:ascii="Times New Roman" w:hAnsi="Times New Roman" w:cs="Times New Roman"/>
              </w:rPr>
              <w:t xml:space="preserve"> īstenošanu;</w:t>
            </w:r>
          </w:p>
          <w:p w14:paraId="6DFD978B" w14:textId="23696493" w:rsidR="00B50711" w:rsidRPr="000676FB" w:rsidRDefault="00B50711">
            <w:pPr>
              <w:tabs>
                <w:tab w:val="left" w:pos="709"/>
                <w:tab w:val="left" w:pos="1560"/>
                <w:tab w:val="center" w:pos="4320"/>
                <w:tab w:val="left" w:pos="6096"/>
                <w:tab w:val="right" w:pos="8640"/>
              </w:tabs>
              <w:jc w:val="both"/>
              <w:rPr>
                <w:rFonts w:ascii="Times New Roman" w:hAnsi="Times New Roman" w:cs="Times New Roman"/>
                <w:b/>
              </w:rPr>
            </w:pPr>
            <w:r w:rsidRPr="000676FB">
              <w:rPr>
                <w:rStyle w:val="normaltextrun"/>
                <w:rFonts w:ascii="Times New Roman" w:hAnsi="Times New Roman" w:cs="Times New Roman"/>
                <w:b/>
                <w:color w:val="000000"/>
                <w:shd w:val="clear" w:color="auto" w:fill="FFFFFF"/>
              </w:rPr>
              <w:t xml:space="preserve">20 punkti, </w:t>
            </w:r>
            <w:r w:rsidRPr="000676FB">
              <w:rPr>
                <w:rStyle w:val="normaltextrun"/>
                <w:rFonts w:ascii="Times New Roman" w:hAnsi="Times New Roman" w:cs="Times New Roman"/>
                <w:color w:val="000000"/>
                <w:shd w:val="clear" w:color="auto" w:fill="FFFFFF"/>
              </w:rPr>
              <w:t xml:space="preserve">tiek piešķirti </w:t>
            </w:r>
            <w:r w:rsidR="00062A56" w:rsidRPr="000676FB">
              <w:rPr>
                <w:rStyle w:val="normaltextrun"/>
                <w:rFonts w:ascii="Times New Roman" w:hAnsi="Times New Roman" w:cs="Times New Roman"/>
                <w:color w:val="000000"/>
                <w:shd w:val="clear" w:color="auto" w:fill="FFFFFF"/>
              </w:rPr>
              <w:t xml:space="preserve">par </w:t>
            </w:r>
            <w:r w:rsidR="00417AE0" w:rsidRPr="000676FB">
              <w:rPr>
                <w:rStyle w:val="normaltextrun"/>
                <w:rFonts w:ascii="Times New Roman" w:hAnsi="Times New Roman" w:cs="Times New Roman"/>
                <w:color w:val="000000"/>
                <w:shd w:val="clear" w:color="auto" w:fill="FFFFFF"/>
              </w:rPr>
              <w:t>1</w:t>
            </w:r>
            <w:r w:rsidR="00062A56" w:rsidRPr="000676FB">
              <w:rPr>
                <w:rStyle w:val="normaltextrun"/>
                <w:rFonts w:ascii="Times New Roman" w:hAnsi="Times New Roman" w:cs="Times New Roman"/>
                <w:color w:val="000000"/>
                <w:shd w:val="clear" w:color="auto" w:fill="FFFFFF"/>
              </w:rPr>
              <w:t xml:space="preserve"> (</w:t>
            </w:r>
            <w:r w:rsidR="00417AE0" w:rsidRPr="000676FB">
              <w:rPr>
                <w:rStyle w:val="normaltextrun"/>
                <w:rFonts w:ascii="Times New Roman" w:hAnsi="Times New Roman" w:cs="Times New Roman"/>
                <w:color w:val="000000"/>
                <w:shd w:val="clear" w:color="auto" w:fill="FFFFFF"/>
              </w:rPr>
              <w:t>vienu</w:t>
            </w:r>
            <w:r w:rsidR="00062A56" w:rsidRPr="000676FB">
              <w:rPr>
                <w:rStyle w:val="normaltextrun"/>
                <w:rFonts w:ascii="Times New Roman" w:hAnsi="Times New Roman" w:cs="Times New Roman"/>
                <w:color w:val="000000"/>
                <w:shd w:val="clear" w:color="auto" w:fill="FFFFFF"/>
              </w:rPr>
              <w:t xml:space="preserve">) vai vairāk  </w:t>
            </w:r>
            <w:r w:rsidRPr="000676FB">
              <w:rPr>
                <w:rStyle w:val="normaltextrun"/>
                <w:rFonts w:ascii="Times New Roman" w:hAnsi="Times New Roman" w:cs="Times New Roman"/>
                <w:color w:val="000000"/>
                <w:shd w:val="clear" w:color="auto" w:fill="FFFFFF"/>
              </w:rPr>
              <w:t xml:space="preserve"> </w:t>
            </w:r>
            <w:r w:rsidR="00E0171D" w:rsidRPr="000676FB">
              <w:rPr>
                <w:rStyle w:val="normaltextrun"/>
                <w:rFonts w:ascii="Times New Roman" w:hAnsi="Times New Roman" w:cs="Times New Roman"/>
                <w:color w:val="000000"/>
                <w:shd w:val="clear" w:color="auto" w:fill="FFFFFF"/>
              </w:rPr>
              <w:t xml:space="preserve">risinājumu </w:t>
            </w:r>
            <w:r w:rsidR="00062A56" w:rsidRPr="000676FB">
              <w:rPr>
                <w:rStyle w:val="normaltextrun"/>
                <w:rFonts w:ascii="Times New Roman" w:hAnsi="Times New Roman" w:cs="Times New Roman"/>
                <w:color w:val="000000"/>
                <w:shd w:val="clear" w:color="auto" w:fill="FFFFFF"/>
              </w:rPr>
              <w:t>īstenošanu</w:t>
            </w:r>
            <w:r w:rsidR="00417AE0" w:rsidRPr="000676FB">
              <w:rPr>
                <w:rStyle w:val="normaltextrun"/>
                <w:rFonts w:ascii="Times New Roman" w:hAnsi="Times New Roman" w:cs="Times New Roman"/>
                <w:color w:val="000000"/>
                <w:shd w:val="clear" w:color="auto" w:fill="FFFFFF"/>
              </w:rPr>
              <w:t xml:space="preserve"> </w:t>
            </w:r>
            <w:r w:rsidR="003E6515" w:rsidRPr="000676FB">
              <w:rPr>
                <w:rStyle w:val="normaltextrun"/>
                <w:rFonts w:ascii="Times New Roman" w:hAnsi="Times New Roman" w:cs="Times New Roman"/>
                <w:color w:val="000000"/>
                <w:shd w:val="clear" w:color="auto" w:fill="FFFFFF"/>
              </w:rPr>
              <w:t>valsts pārvaldes iestādēs, pašvaldības iestādēs vai organizācijās, kur nodarbināto skaits ir virs 250 nodarbinātajiem.</w:t>
            </w:r>
          </w:p>
        </w:tc>
      </w:tr>
      <w:tr w:rsidR="00B50711" w:rsidRPr="00C50802" w14:paraId="59B963F4" w14:textId="77777777" w:rsidTr="00076805">
        <w:tc>
          <w:tcPr>
            <w:tcW w:w="855" w:type="dxa"/>
            <w:tcBorders>
              <w:top w:val="single" w:sz="4" w:space="0" w:color="auto"/>
              <w:left w:val="single" w:sz="4" w:space="0" w:color="auto"/>
              <w:bottom w:val="single" w:sz="4" w:space="0" w:color="auto"/>
              <w:right w:val="single" w:sz="4" w:space="0" w:color="auto"/>
            </w:tcBorders>
            <w:hideMark/>
          </w:tcPr>
          <w:p w14:paraId="35A92401" w14:textId="77777777" w:rsidR="00B50711" w:rsidRPr="00C50802" w:rsidRDefault="00B50711" w:rsidP="00F32EBD">
            <w:pPr>
              <w:jc w:val="center"/>
              <w:rPr>
                <w:rFonts w:ascii="Times New Roman" w:hAnsi="Times New Roman" w:cs="Times New Roman"/>
              </w:rPr>
            </w:pPr>
            <w:r w:rsidRPr="00C50802">
              <w:rPr>
                <w:rFonts w:ascii="Times New Roman" w:hAnsi="Times New Roman" w:cs="Times New Roman"/>
              </w:rPr>
              <w:t>3.</w:t>
            </w:r>
          </w:p>
        </w:tc>
        <w:tc>
          <w:tcPr>
            <w:tcW w:w="2141" w:type="dxa"/>
            <w:tcBorders>
              <w:top w:val="single" w:sz="4" w:space="0" w:color="auto"/>
              <w:left w:val="single" w:sz="4" w:space="0" w:color="auto"/>
              <w:bottom w:val="single" w:sz="4" w:space="0" w:color="auto"/>
              <w:right w:val="single" w:sz="4" w:space="0" w:color="auto"/>
            </w:tcBorders>
            <w:hideMark/>
          </w:tcPr>
          <w:p w14:paraId="34D710AF" w14:textId="7294D003" w:rsidR="00B50711" w:rsidRPr="00C50802" w:rsidRDefault="00062A56" w:rsidP="00076805">
            <w:pPr>
              <w:jc w:val="both"/>
              <w:rPr>
                <w:rFonts w:ascii="Times New Roman" w:hAnsi="Times New Roman" w:cs="Times New Roman"/>
              </w:rPr>
            </w:pPr>
            <w:r w:rsidRPr="00C50802">
              <w:rPr>
                <w:rFonts w:ascii="Times New Roman" w:hAnsi="Times New Roman" w:cs="Times New Roman"/>
              </w:rPr>
              <w:t>P</w:t>
            </w:r>
            <w:r w:rsidRPr="00F32EBD">
              <w:rPr>
                <w:rFonts w:ascii="Times New Roman" w:hAnsi="Times New Roman" w:cs="Times New Roman"/>
              </w:rPr>
              <w:t xml:space="preserve">asniedzēja </w:t>
            </w:r>
            <w:r w:rsidRPr="00C50802">
              <w:rPr>
                <w:rFonts w:ascii="Times New Roman" w:hAnsi="Times New Roman" w:cs="Times New Roman"/>
              </w:rPr>
              <w:t xml:space="preserve">pieredze  vismaz 3 (trīs) </w:t>
            </w:r>
            <w:r w:rsidRPr="00C50802">
              <w:rPr>
                <w:rFonts w:ascii="Times New Roman" w:hAnsi="Times New Roman" w:cs="Times New Roman"/>
              </w:rPr>
              <w:lastRenderedPageBreak/>
              <w:t xml:space="preserve">praktisku pakalpojumu dizaina mācību vai līdzvērtīgu pasākumu vadīšanā, kurās tika aptverti visi dizaina domāšanas posmi </w:t>
            </w:r>
          </w:p>
        </w:tc>
        <w:tc>
          <w:tcPr>
            <w:tcW w:w="1115" w:type="dxa"/>
            <w:tcBorders>
              <w:top w:val="single" w:sz="4" w:space="0" w:color="auto"/>
              <w:left w:val="single" w:sz="4" w:space="0" w:color="auto"/>
              <w:bottom w:val="single" w:sz="4" w:space="0" w:color="auto"/>
              <w:right w:val="single" w:sz="4" w:space="0" w:color="auto"/>
            </w:tcBorders>
            <w:hideMark/>
          </w:tcPr>
          <w:p w14:paraId="39A7C6A4" w14:textId="77777777" w:rsidR="00B50711" w:rsidRPr="00C50802" w:rsidRDefault="00B50711">
            <w:pPr>
              <w:jc w:val="center"/>
              <w:rPr>
                <w:rFonts w:ascii="Times New Roman" w:hAnsi="Times New Roman" w:cs="Times New Roman"/>
                <w:b/>
              </w:rPr>
            </w:pPr>
            <w:r w:rsidRPr="00C50802">
              <w:rPr>
                <w:rFonts w:ascii="Times New Roman" w:hAnsi="Times New Roman" w:cs="Times New Roman"/>
                <w:b/>
              </w:rPr>
              <w:lastRenderedPageBreak/>
              <w:t>20</w:t>
            </w:r>
          </w:p>
        </w:tc>
        <w:tc>
          <w:tcPr>
            <w:tcW w:w="5245" w:type="dxa"/>
            <w:tcBorders>
              <w:top w:val="single" w:sz="4" w:space="0" w:color="auto"/>
              <w:left w:val="single" w:sz="4" w:space="0" w:color="auto"/>
              <w:bottom w:val="single" w:sz="4" w:space="0" w:color="auto"/>
              <w:right w:val="single" w:sz="4" w:space="0" w:color="auto"/>
            </w:tcBorders>
            <w:hideMark/>
          </w:tcPr>
          <w:p w14:paraId="747C5CD7" w14:textId="77777777" w:rsidR="00B50711" w:rsidRPr="000676FB" w:rsidRDefault="00B50711">
            <w:pPr>
              <w:tabs>
                <w:tab w:val="left" w:pos="709"/>
                <w:tab w:val="left" w:pos="1560"/>
                <w:tab w:val="center" w:pos="4320"/>
                <w:tab w:val="left" w:pos="6096"/>
                <w:tab w:val="right" w:pos="8640"/>
              </w:tabs>
              <w:jc w:val="both"/>
              <w:rPr>
                <w:rFonts w:ascii="Times New Roman" w:hAnsi="Times New Roman" w:cs="Times New Roman"/>
                <w:b/>
              </w:rPr>
            </w:pPr>
            <w:r w:rsidRPr="000676FB">
              <w:rPr>
                <w:rFonts w:ascii="Times New Roman" w:hAnsi="Times New Roman" w:cs="Times New Roman"/>
                <w:b/>
              </w:rPr>
              <w:t>Vērtēšana tiek veikta, pamatojoties uz pretendenta sniegto informāciju (4. tabula)</w:t>
            </w:r>
          </w:p>
          <w:p w14:paraId="62028716" w14:textId="1C8AFD00" w:rsidR="00B50711" w:rsidRPr="000676FB" w:rsidRDefault="00B50711">
            <w:pPr>
              <w:tabs>
                <w:tab w:val="left" w:pos="709"/>
                <w:tab w:val="left" w:pos="1560"/>
                <w:tab w:val="center" w:pos="4320"/>
                <w:tab w:val="left" w:pos="6096"/>
                <w:tab w:val="right" w:pos="8640"/>
              </w:tabs>
              <w:jc w:val="both"/>
              <w:rPr>
                <w:rFonts w:ascii="Times New Roman" w:hAnsi="Times New Roman" w:cs="Times New Roman"/>
              </w:rPr>
            </w:pPr>
            <w:r w:rsidRPr="000676FB">
              <w:rPr>
                <w:rFonts w:ascii="Times New Roman" w:hAnsi="Times New Roman" w:cs="Times New Roman"/>
                <w:b/>
              </w:rPr>
              <w:lastRenderedPageBreak/>
              <w:t xml:space="preserve">0 punkti, </w:t>
            </w:r>
            <w:r w:rsidRPr="000676FB">
              <w:rPr>
                <w:rFonts w:ascii="Times New Roman" w:hAnsi="Times New Roman" w:cs="Times New Roman"/>
              </w:rPr>
              <w:t xml:space="preserve">tiek piešķirti </w:t>
            </w:r>
            <w:r w:rsidR="00EA4191" w:rsidRPr="000676FB">
              <w:rPr>
                <w:rFonts w:ascii="Times New Roman" w:hAnsi="Times New Roman" w:cs="Times New Roman"/>
              </w:rPr>
              <w:t>par</w:t>
            </w:r>
            <w:r w:rsidRPr="000676FB">
              <w:rPr>
                <w:rFonts w:ascii="Times New Roman" w:hAnsi="Times New Roman" w:cs="Times New Roman"/>
              </w:rPr>
              <w:t xml:space="preserve"> </w:t>
            </w:r>
            <w:r w:rsidR="00EA4191" w:rsidRPr="000676FB">
              <w:rPr>
                <w:rFonts w:ascii="Times New Roman" w:hAnsi="Times New Roman" w:cs="Times New Roman"/>
              </w:rPr>
              <w:t>3</w:t>
            </w:r>
            <w:r w:rsidRPr="000676FB">
              <w:rPr>
                <w:rFonts w:ascii="Times New Roman" w:hAnsi="Times New Roman" w:cs="Times New Roman"/>
              </w:rPr>
              <w:t xml:space="preserve"> (</w:t>
            </w:r>
            <w:r w:rsidR="00EA4191" w:rsidRPr="000676FB">
              <w:rPr>
                <w:rFonts w:ascii="Times New Roman" w:hAnsi="Times New Roman" w:cs="Times New Roman"/>
              </w:rPr>
              <w:t>trīs</w:t>
            </w:r>
            <w:r w:rsidRPr="000676FB">
              <w:rPr>
                <w:rFonts w:ascii="Times New Roman" w:hAnsi="Times New Roman" w:cs="Times New Roman"/>
              </w:rPr>
              <w:t xml:space="preserve">) </w:t>
            </w:r>
            <w:r w:rsidR="00EA4191" w:rsidRPr="000676FB">
              <w:rPr>
                <w:rFonts w:ascii="Times New Roman" w:hAnsi="Times New Roman" w:cs="Times New Roman"/>
              </w:rPr>
              <w:t>mācību vai līdzvērtīgu pasākumu vadīšanu;</w:t>
            </w:r>
            <w:r w:rsidRPr="000676FB">
              <w:rPr>
                <w:rFonts w:ascii="Times New Roman" w:hAnsi="Times New Roman" w:cs="Times New Roman"/>
              </w:rPr>
              <w:t xml:space="preserve"> </w:t>
            </w:r>
          </w:p>
          <w:p w14:paraId="16052EE3" w14:textId="100DD536" w:rsidR="00B50711" w:rsidRPr="000676FB" w:rsidRDefault="00B50711">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0676FB">
              <w:rPr>
                <w:rStyle w:val="normaltextrun"/>
                <w:rFonts w:ascii="Times New Roman" w:hAnsi="Times New Roman" w:cs="Times New Roman"/>
                <w:b/>
                <w:color w:val="000000"/>
                <w:shd w:val="clear" w:color="auto" w:fill="FFFFFF"/>
              </w:rPr>
              <w:t xml:space="preserve">10 punkti, </w:t>
            </w:r>
            <w:r w:rsidRPr="000676FB">
              <w:rPr>
                <w:rStyle w:val="normaltextrun"/>
                <w:rFonts w:ascii="Times New Roman" w:hAnsi="Times New Roman" w:cs="Times New Roman"/>
                <w:color w:val="000000"/>
                <w:shd w:val="clear" w:color="auto" w:fill="FFFFFF"/>
              </w:rPr>
              <w:t xml:space="preserve">tiek piešķirti </w:t>
            </w:r>
            <w:r w:rsidR="00F57B2E" w:rsidRPr="000676FB">
              <w:rPr>
                <w:rFonts w:ascii="Times New Roman" w:hAnsi="Times New Roman" w:cs="Times New Roman"/>
              </w:rPr>
              <w:t>par 4</w:t>
            </w:r>
            <w:r w:rsidRPr="000676FB">
              <w:rPr>
                <w:rFonts w:ascii="Times New Roman" w:hAnsi="Times New Roman" w:cs="Times New Roman"/>
              </w:rPr>
              <w:t xml:space="preserve"> (</w:t>
            </w:r>
            <w:r w:rsidR="00F57B2E" w:rsidRPr="000676FB">
              <w:rPr>
                <w:rFonts w:ascii="Times New Roman" w:hAnsi="Times New Roman" w:cs="Times New Roman"/>
              </w:rPr>
              <w:t>četru</w:t>
            </w:r>
            <w:r w:rsidRPr="000676FB">
              <w:rPr>
                <w:rFonts w:ascii="Times New Roman" w:hAnsi="Times New Roman" w:cs="Times New Roman"/>
              </w:rPr>
              <w:t xml:space="preserve">) </w:t>
            </w:r>
            <w:r w:rsidR="001D5FA2" w:rsidRPr="000676FB">
              <w:rPr>
                <w:rFonts w:ascii="Times New Roman" w:hAnsi="Times New Roman" w:cs="Times New Roman"/>
              </w:rPr>
              <w:t xml:space="preserve">vai vairāk </w:t>
            </w:r>
            <w:r w:rsidR="00F57B2E" w:rsidRPr="000676FB">
              <w:rPr>
                <w:rFonts w:ascii="Times New Roman" w:hAnsi="Times New Roman" w:cs="Times New Roman"/>
              </w:rPr>
              <w:t>mācību vai līdzvērtīgu pasākumu vadīšanu</w:t>
            </w:r>
            <w:r w:rsidR="00F57B2E" w:rsidRPr="000676FB">
              <w:rPr>
                <w:rStyle w:val="normaltextrun"/>
                <w:rFonts w:ascii="Times New Roman" w:hAnsi="Times New Roman" w:cs="Times New Roman"/>
                <w:color w:val="000000"/>
                <w:shd w:val="clear" w:color="auto" w:fill="FFFFFF"/>
              </w:rPr>
              <w:t>;</w:t>
            </w:r>
          </w:p>
          <w:p w14:paraId="5FE47069" w14:textId="09291E68" w:rsidR="00B50711" w:rsidRPr="000676FB" w:rsidRDefault="00B50711">
            <w:pPr>
              <w:tabs>
                <w:tab w:val="left" w:pos="709"/>
                <w:tab w:val="left" w:pos="1560"/>
                <w:tab w:val="center" w:pos="4320"/>
                <w:tab w:val="left" w:pos="6096"/>
                <w:tab w:val="right" w:pos="8640"/>
              </w:tabs>
              <w:jc w:val="both"/>
              <w:rPr>
                <w:rFonts w:ascii="Times New Roman" w:hAnsi="Times New Roman" w:cs="Times New Roman"/>
                <w:b/>
                <w:bCs/>
              </w:rPr>
            </w:pPr>
            <w:r w:rsidRPr="000676FB">
              <w:rPr>
                <w:rStyle w:val="normaltextrun"/>
                <w:rFonts w:ascii="Times New Roman" w:hAnsi="Times New Roman" w:cs="Times New Roman"/>
                <w:b/>
                <w:color w:val="000000"/>
                <w:shd w:val="clear" w:color="auto" w:fill="FFFFFF"/>
              </w:rPr>
              <w:t xml:space="preserve">20 punkti, </w:t>
            </w:r>
            <w:r w:rsidRPr="000676FB">
              <w:rPr>
                <w:rStyle w:val="normaltextrun"/>
                <w:rFonts w:ascii="Times New Roman" w:hAnsi="Times New Roman" w:cs="Times New Roman"/>
                <w:color w:val="000000"/>
                <w:shd w:val="clear" w:color="auto" w:fill="FFFFFF"/>
              </w:rPr>
              <w:t xml:space="preserve">tiek piešķirti </w:t>
            </w:r>
            <w:r w:rsidR="00F57B2E" w:rsidRPr="000676FB">
              <w:rPr>
                <w:rStyle w:val="normaltextrun"/>
                <w:rFonts w:ascii="Times New Roman" w:hAnsi="Times New Roman" w:cs="Times New Roman"/>
                <w:color w:val="000000"/>
                <w:shd w:val="clear" w:color="auto" w:fill="FFFFFF"/>
              </w:rPr>
              <w:t xml:space="preserve">par </w:t>
            </w:r>
            <w:r w:rsidR="0044040E" w:rsidRPr="000676FB">
              <w:rPr>
                <w:rStyle w:val="normaltextrun"/>
                <w:rFonts w:ascii="Times New Roman" w:hAnsi="Times New Roman" w:cs="Times New Roman"/>
                <w:color w:val="000000"/>
                <w:shd w:val="clear" w:color="auto" w:fill="FFFFFF"/>
              </w:rPr>
              <w:t>3</w:t>
            </w:r>
            <w:r w:rsidR="00F317BB" w:rsidRPr="000676FB">
              <w:rPr>
                <w:rStyle w:val="normaltextrun"/>
                <w:rFonts w:ascii="Times New Roman" w:hAnsi="Times New Roman" w:cs="Times New Roman"/>
                <w:color w:val="000000"/>
                <w:shd w:val="clear" w:color="auto" w:fill="FFFFFF"/>
              </w:rPr>
              <w:t xml:space="preserve"> </w:t>
            </w:r>
            <w:r w:rsidR="00F57B2E" w:rsidRPr="000676FB">
              <w:rPr>
                <w:rStyle w:val="normaltextrun"/>
                <w:rFonts w:ascii="Times New Roman" w:hAnsi="Times New Roman" w:cs="Times New Roman"/>
                <w:color w:val="000000"/>
                <w:shd w:val="clear" w:color="auto" w:fill="FFFFFF"/>
              </w:rPr>
              <w:t>(</w:t>
            </w:r>
            <w:r w:rsidR="0044040E" w:rsidRPr="000676FB">
              <w:rPr>
                <w:rStyle w:val="normaltextrun"/>
                <w:rFonts w:ascii="Times New Roman" w:hAnsi="Times New Roman" w:cs="Times New Roman"/>
                <w:color w:val="000000"/>
                <w:shd w:val="clear" w:color="auto" w:fill="FFFFFF"/>
              </w:rPr>
              <w:t>trīs</w:t>
            </w:r>
            <w:r w:rsidR="00F57B2E" w:rsidRPr="000676FB">
              <w:rPr>
                <w:rStyle w:val="normaltextrun"/>
                <w:rFonts w:ascii="Times New Roman" w:hAnsi="Times New Roman" w:cs="Times New Roman"/>
                <w:color w:val="000000"/>
                <w:shd w:val="clear" w:color="auto" w:fill="FFFFFF"/>
              </w:rPr>
              <w:t>) vai</w:t>
            </w:r>
            <w:r w:rsidRPr="000676FB">
              <w:rPr>
                <w:rStyle w:val="normaltextrun"/>
                <w:rFonts w:ascii="Times New Roman" w:hAnsi="Times New Roman" w:cs="Times New Roman"/>
                <w:color w:val="000000"/>
                <w:shd w:val="clear" w:color="auto" w:fill="FFFFFF"/>
              </w:rPr>
              <w:t xml:space="preserve"> </w:t>
            </w:r>
            <w:r w:rsidR="00F57B2E" w:rsidRPr="000676FB">
              <w:rPr>
                <w:rStyle w:val="normaltextrun"/>
                <w:rFonts w:ascii="Times New Roman" w:hAnsi="Times New Roman" w:cs="Times New Roman"/>
                <w:color w:val="000000"/>
                <w:shd w:val="clear" w:color="auto" w:fill="FFFFFF"/>
              </w:rPr>
              <w:t>vairāk mācību vai līdzvērtīgu pasākumu vadīšanu</w:t>
            </w:r>
            <w:r w:rsidR="001D5FA2" w:rsidRPr="000676FB">
              <w:rPr>
                <w:rStyle w:val="normaltextrun"/>
                <w:rFonts w:ascii="Times New Roman" w:hAnsi="Times New Roman" w:cs="Times New Roman"/>
                <w:color w:val="000000"/>
                <w:shd w:val="clear" w:color="auto" w:fill="FFFFFF"/>
              </w:rPr>
              <w:t xml:space="preserve"> </w:t>
            </w:r>
            <w:r w:rsidR="003E6515" w:rsidRPr="000676FB">
              <w:rPr>
                <w:rStyle w:val="normaltextrun"/>
                <w:rFonts w:ascii="Times New Roman" w:hAnsi="Times New Roman" w:cs="Times New Roman"/>
                <w:color w:val="000000"/>
                <w:shd w:val="clear" w:color="auto" w:fill="FFFFFF"/>
              </w:rPr>
              <w:t>valsts pārvaldes iestādēs, pašvaldības iestādēs vai organizācijās, kur nodarbināto skaits ir virs 250 nodarbinātajiem.</w:t>
            </w:r>
          </w:p>
        </w:tc>
      </w:tr>
      <w:tr w:rsidR="00B50711" w:rsidRPr="00C50802" w14:paraId="0CE3A55E" w14:textId="77777777" w:rsidTr="00076805">
        <w:tc>
          <w:tcPr>
            <w:tcW w:w="855" w:type="dxa"/>
            <w:tcBorders>
              <w:top w:val="single" w:sz="4" w:space="0" w:color="auto"/>
              <w:left w:val="single" w:sz="4" w:space="0" w:color="auto"/>
              <w:bottom w:val="single" w:sz="4" w:space="0" w:color="auto"/>
              <w:right w:val="single" w:sz="4" w:space="0" w:color="auto"/>
            </w:tcBorders>
            <w:hideMark/>
          </w:tcPr>
          <w:p w14:paraId="383C727D" w14:textId="77777777" w:rsidR="00B50711" w:rsidRPr="00C50802" w:rsidRDefault="00B50711" w:rsidP="00F32EBD">
            <w:pPr>
              <w:jc w:val="center"/>
              <w:rPr>
                <w:rFonts w:ascii="Times New Roman" w:hAnsi="Times New Roman" w:cs="Times New Roman"/>
              </w:rPr>
            </w:pPr>
            <w:r w:rsidRPr="00C50802">
              <w:rPr>
                <w:rFonts w:ascii="Times New Roman" w:hAnsi="Times New Roman" w:cs="Times New Roman"/>
              </w:rPr>
              <w:lastRenderedPageBreak/>
              <w:t>4.</w:t>
            </w:r>
          </w:p>
        </w:tc>
        <w:tc>
          <w:tcPr>
            <w:tcW w:w="2141" w:type="dxa"/>
            <w:tcBorders>
              <w:top w:val="single" w:sz="4" w:space="0" w:color="auto"/>
              <w:left w:val="single" w:sz="4" w:space="0" w:color="auto"/>
              <w:bottom w:val="single" w:sz="4" w:space="0" w:color="auto"/>
              <w:right w:val="single" w:sz="4" w:space="0" w:color="auto"/>
            </w:tcBorders>
            <w:hideMark/>
          </w:tcPr>
          <w:p w14:paraId="02010001" w14:textId="77777777" w:rsidR="00B50711" w:rsidRPr="00C50802" w:rsidRDefault="00B50711" w:rsidP="00F32EBD">
            <w:pPr>
              <w:jc w:val="both"/>
              <w:rPr>
                <w:rFonts w:ascii="Times New Roman" w:hAnsi="Times New Roman" w:cs="Times New Roman"/>
              </w:rPr>
            </w:pPr>
            <w:r w:rsidRPr="00C50802">
              <w:rPr>
                <w:rFonts w:ascii="Times New Roman" w:hAnsi="Times New Roman" w:cs="Times New Roman"/>
              </w:rPr>
              <w:t xml:space="preserve">Finanšu piedāvājuma cena kopā </w:t>
            </w:r>
          </w:p>
        </w:tc>
        <w:tc>
          <w:tcPr>
            <w:tcW w:w="1115" w:type="dxa"/>
            <w:tcBorders>
              <w:top w:val="single" w:sz="4" w:space="0" w:color="auto"/>
              <w:left w:val="single" w:sz="4" w:space="0" w:color="auto"/>
              <w:bottom w:val="single" w:sz="4" w:space="0" w:color="auto"/>
              <w:right w:val="single" w:sz="4" w:space="0" w:color="auto"/>
            </w:tcBorders>
            <w:hideMark/>
          </w:tcPr>
          <w:p w14:paraId="7B69CAA0" w14:textId="77777777" w:rsidR="00B50711" w:rsidRPr="00C50802" w:rsidRDefault="00B50711">
            <w:pPr>
              <w:jc w:val="center"/>
              <w:rPr>
                <w:rFonts w:ascii="Times New Roman" w:hAnsi="Times New Roman" w:cs="Times New Roman"/>
                <w:b/>
              </w:rPr>
            </w:pPr>
            <w:r w:rsidRPr="00C50802">
              <w:rPr>
                <w:rFonts w:ascii="Times New Roman" w:hAnsi="Times New Roman" w:cs="Times New Roman"/>
                <w:b/>
              </w:rPr>
              <w:t>50</w:t>
            </w:r>
          </w:p>
        </w:tc>
        <w:tc>
          <w:tcPr>
            <w:tcW w:w="5245" w:type="dxa"/>
            <w:tcBorders>
              <w:top w:val="single" w:sz="4" w:space="0" w:color="auto"/>
              <w:left w:val="single" w:sz="4" w:space="0" w:color="auto"/>
              <w:bottom w:val="single" w:sz="4" w:space="0" w:color="auto"/>
              <w:right w:val="single" w:sz="4" w:space="0" w:color="auto"/>
            </w:tcBorders>
            <w:hideMark/>
          </w:tcPr>
          <w:p w14:paraId="248F5909" w14:textId="2C40C7B9" w:rsidR="00B50711" w:rsidRPr="00C50802" w:rsidRDefault="00B50711">
            <w:pPr>
              <w:tabs>
                <w:tab w:val="left" w:pos="709"/>
                <w:tab w:val="left" w:pos="1560"/>
                <w:tab w:val="center" w:pos="4320"/>
                <w:tab w:val="left" w:pos="6096"/>
                <w:tab w:val="right" w:pos="8640"/>
              </w:tabs>
              <w:jc w:val="both"/>
              <w:rPr>
                <w:rFonts w:ascii="Times New Roman" w:hAnsi="Times New Roman" w:cs="Times New Roman"/>
              </w:rPr>
            </w:pPr>
            <w:r w:rsidRPr="00C50802">
              <w:rPr>
                <w:rFonts w:ascii="Times New Roman" w:hAnsi="Times New Roman" w:cs="Times New Roman"/>
                <w:b/>
              </w:rPr>
              <w:t xml:space="preserve">Vērtēšana tiek veikta, pamatojoties uz </w:t>
            </w:r>
            <w:bookmarkStart w:id="10" w:name="_Hlk161999808"/>
            <w:r w:rsidRPr="00C50802">
              <w:rPr>
                <w:rFonts w:ascii="Times New Roman" w:hAnsi="Times New Roman" w:cs="Times New Roman"/>
                <w:b/>
              </w:rPr>
              <w:t>pretendenta “Finanšu piedāvājums” sniegto informāciju</w:t>
            </w:r>
            <w:bookmarkEnd w:id="10"/>
            <w:r w:rsidRPr="00C50802">
              <w:rPr>
                <w:rFonts w:ascii="Times New Roman" w:hAnsi="Times New Roman" w:cs="Times New Roman"/>
                <w:b/>
              </w:rPr>
              <w:t>.</w:t>
            </w:r>
          </w:p>
          <w:p w14:paraId="2A5770E2" w14:textId="77777777" w:rsidR="00B50711" w:rsidRPr="00C50802" w:rsidRDefault="00B50711">
            <w:pPr>
              <w:tabs>
                <w:tab w:val="left" w:pos="709"/>
                <w:tab w:val="left" w:pos="1560"/>
                <w:tab w:val="center" w:pos="4320"/>
                <w:tab w:val="left" w:pos="6096"/>
                <w:tab w:val="right" w:pos="8640"/>
              </w:tabs>
              <w:jc w:val="both"/>
              <w:rPr>
                <w:rFonts w:ascii="Times New Roman" w:hAnsi="Times New Roman" w:cs="Times New Roman"/>
              </w:rPr>
            </w:pPr>
            <w:r w:rsidRPr="00C50802">
              <w:rPr>
                <w:rFonts w:ascii="Times New Roman" w:hAnsi="Times New Roman" w:cs="Times New Roman"/>
              </w:rPr>
              <w:t>Maksimālo punktu skaitu piešķir piedāvājumam ar viszemāko piedāvāto cenu kopā, EUR bez PVN, pārējiem proporcionāli mazāk. Piešķiramo punktu skaitu aprēķina saskaņā ar šādu formulu:</w:t>
            </w:r>
          </w:p>
          <w:p w14:paraId="779253EF" w14:textId="1CA03A4E" w:rsidR="00B50711" w:rsidRPr="00C50802" w:rsidRDefault="00F32EBD">
            <w:pPr>
              <w:tabs>
                <w:tab w:val="left" w:pos="709"/>
                <w:tab w:val="left" w:pos="1560"/>
                <w:tab w:val="center" w:pos="4320"/>
                <w:tab w:val="left" w:pos="6096"/>
                <w:tab w:val="right" w:pos="8640"/>
              </w:tabs>
              <w:jc w:val="both"/>
              <w:rPr>
                <w:rFonts w:ascii="Times New Roman" w:hAnsi="Times New Roman" w:cs="Times New Roman"/>
                <w:b/>
              </w:rPr>
            </w:pPr>
            <w:r>
              <w:rPr>
                <w:rFonts w:ascii="Times New Roman" w:hAnsi="Times New Roman" w:cs="Times New Roman"/>
                <w:b/>
              </w:rPr>
              <w:t>v</w:t>
            </w:r>
            <w:r w:rsidR="00B50711" w:rsidRPr="00C50802">
              <w:rPr>
                <w:rFonts w:ascii="Times New Roman" w:hAnsi="Times New Roman" w:cs="Times New Roman"/>
                <w:b/>
              </w:rPr>
              <w:t xml:space="preserve">iszemākā piedāvātā cena kopā, EUR bez PVN ÷ </w:t>
            </w:r>
            <w:r>
              <w:rPr>
                <w:rFonts w:ascii="Times New Roman" w:hAnsi="Times New Roman" w:cs="Times New Roman"/>
                <w:b/>
              </w:rPr>
              <w:t>v</w:t>
            </w:r>
            <w:r w:rsidR="00B50711" w:rsidRPr="00C50802">
              <w:rPr>
                <w:rFonts w:ascii="Times New Roman" w:hAnsi="Times New Roman" w:cs="Times New Roman"/>
                <w:b/>
              </w:rPr>
              <w:t>ērtējamā piedāvājuma piedāvātā cena kopā, EUR bez PVN x 50.</w:t>
            </w:r>
          </w:p>
          <w:p w14:paraId="43AADCC1" w14:textId="77777777" w:rsidR="00B50711" w:rsidRPr="00C50802" w:rsidRDefault="00B50711" w:rsidP="00F32EBD">
            <w:pPr>
              <w:jc w:val="both"/>
              <w:rPr>
                <w:rFonts w:ascii="Times New Roman" w:hAnsi="Times New Roman" w:cs="Times New Roman"/>
                <w:i/>
                <w:highlight w:val="yellow"/>
              </w:rPr>
            </w:pPr>
            <w:r w:rsidRPr="00C50802">
              <w:rPr>
                <w:rFonts w:ascii="Times New Roman" w:hAnsi="Times New Roman" w:cs="Times New Roman"/>
                <w:i/>
              </w:rPr>
              <w:t>(Vērtējumu nosaka ar precizitāti divas zīmes aiz komata)</w:t>
            </w:r>
          </w:p>
        </w:tc>
      </w:tr>
      <w:tr w:rsidR="00B50711" w:rsidRPr="00C50802" w14:paraId="01C46CEA" w14:textId="77777777" w:rsidTr="00076805">
        <w:tc>
          <w:tcPr>
            <w:tcW w:w="2996" w:type="dxa"/>
            <w:gridSpan w:val="2"/>
            <w:tcBorders>
              <w:top w:val="single" w:sz="4" w:space="0" w:color="auto"/>
              <w:left w:val="single" w:sz="4" w:space="0" w:color="auto"/>
              <w:bottom w:val="single" w:sz="4" w:space="0" w:color="auto"/>
              <w:right w:val="single" w:sz="4" w:space="0" w:color="auto"/>
            </w:tcBorders>
            <w:hideMark/>
          </w:tcPr>
          <w:p w14:paraId="144BC50B" w14:textId="77777777" w:rsidR="00B50711" w:rsidRPr="00C50802" w:rsidRDefault="00B50711">
            <w:pPr>
              <w:rPr>
                <w:rFonts w:ascii="Times New Roman" w:hAnsi="Times New Roman" w:cs="Times New Roman"/>
                <w:b/>
              </w:rPr>
            </w:pPr>
            <w:r w:rsidRPr="00C50802">
              <w:rPr>
                <w:rFonts w:ascii="Times New Roman" w:hAnsi="Times New Roman" w:cs="Times New Roman"/>
                <w:b/>
              </w:rPr>
              <w:t>Maksimālais iespējamais kopējais punktu skaits</w:t>
            </w:r>
          </w:p>
        </w:tc>
        <w:tc>
          <w:tcPr>
            <w:tcW w:w="1115" w:type="dxa"/>
            <w:tcBorders>
              <w:top w:val="single" w:sz="4" w:space="0" w:color="auto"/>
              <w:left w:val="single" w:sz="4" w:space="0" w:color="auto"/>
              <w:bottom w:val="single" w:sz="4" w:space="0" w:color="auto"/>
              <w:right w:val="single" w:sz="4" w:space="0" w:color="auto"/>
            </w:tcBorders>
            <w:hideMark/>
          </w:tcPr>
          <w:p w14:paraId="39D2EBD2" w14:textId="77777777" w:rsidR="00B50711" w:rsidRPr="00C50802" w:rsidRDefault="00B50711">
            <w:pPr>
              <w:jc w:val="center"/>
              <w:rPr>
                <w:rFonts w:ascii="Times New Roman" w:hAnsi="Times New Roman" w:cs="Times New Roman"/>
                <w:b/>
              </w:rPr>
            </w:pPr>
            <w:r w:rsidRPr="00C50802">
              <w:rPr>
                <w:rFonts w:ascii="Times New Roman" w:hAnsi="Times New Roman" w:cs="Times New Roman"/>
                <w:b/>
              </w:rPr>
              <w:t>100</w:t>
            </w:r>
          </w:p>
        </w:tc>
        <w:tc>
          <w:tcPr>
            <w:tcW w:w="5245" w:type="dxa"/>
            <w:tcBorders>
              <w:top w:val="single" w:sz="4" w:space="0" w:color="auto"/>
              <w:left w:val="single" w:sz="4" w:space="0" w:color="auto"/>
              <w:bottom w:val="single" w:sz="4" w:space="0" w:color="auto"/>
              <w:right w:val="single" w:sz="4" w:space="0" w:color="auto"/>
            </w:tcBorders>
          </w:tcPr>
          <w:p w14:paraId="6BADB34C" w14:textId="77777777" w:rsidR="00B50711" w:rsidRPr="00C50802" w:rsidRDefault="00B50711">
            <w:pPr>
              <w:rPr>
                <w:rFonts w:ascii="Times New Roman" w:hAnsi="Times New Roman" w:cs="Times New Roman"/>
                <w:bCs/>
              </w:rPr>
            </w:pPr>
          </w:p>
        </w:tc>
      </w:tr>
    </w:tbl>
    <w:p w14:paraId="6792FBB0" w14:textId="77777777" w:rsidR="00B50711" w:rsidRDefault="00B50711" w:rsidP="00B50711">
      <w:pPr>
        <w:tabs>
          <w:tab w:val="left" w:pos="709"/>
          <w:tab w:val="left" w:pos="1560"/>
          <w:tab w:val="center" w:pos="4320"/>
          <w:tab w:val="left" w:pos="6096"/>
          <w:tab w:val="right" w:pos="8640"/>
        </w:tabs>
        <w:ind w:right="-1" w:firstLine="709"/>
        <w:jc w:val="both"/>
      </w:pPr>
    </w:p>
    <w:p w14:paraId="3C9DCAAE" w14:textId="77777777" w:rsidR="00B50711" w:rsidRPr="00D33BA2" w:rsidRDefault="00B50711" w:rsidP="004A7735">
      <w:pPr>
        <w:pStyle w:val="ListParagraph"/>
        <w:numPr>
          <w:ilvl w:val="1"/>
          <w:numId w:val="1"/>
        </w:numPr>
        <w:tabs>
          <w:tab w:val="left" w:pos="1134"/>
        </w:tabs>
        <w:ind w:left="0" w:firstLine="567"/>
        <w:jc w:val="both"/>
        <w:rPr>
          <w:rFonts w:cs="Times New Roman"/>
        </w:rPr>
      </w:pPr>
      <w:r w:rsidRPr="00D33BA2">
        <w:rPr>
          <w:lang w:eastAsia="lv-LV"/>
        </w:rPr>
        <w:t xml:space="preserve">Gadījumā, ja vairāki pretendenti saņēmuši vienādu punktu skaitu, līguma slēgšanas tiesības tiek piešķirtas pretendentam, kurš saņēmis lielāko punktu skaitu par 5.tabulas 4.punku </w:t>
      </w:r>
      <w:r w:rsidRPr="00D33BA2">
        <w:rPr>
          <w:rFonts w:cs="Times New Roman"/>
        </w:rPr>
        <w:t xml:space="preserve">Finanšu piedāvājuma cena kopā. </w:t>
      </w:r>
    </w:p>
    <w:p w14:paraId="5DFC21A2" w14:textId="77777777" w:rsidR="00422183" w:rsidRPr="00D33BA2" w:rsidRDefault="6AA72A26" w:rsidP="004A7735">
      <w:pPr>
        <w:pStyle w:val="ListParagraph"/>
        <w:numPr>
          <w:ilvl w:val="1"/>
          <w:numId w:val="1"/>
        </w:numPr>
        <w:tabs>
          <w:tab w:val="left" w:pos="1134"/>
        </w:tabs>
        <w:ind w:left="0" w:firstLine="567"/>
        <w:jc w:val="both"/>
        <w:rPr>
          <w:rFonts w:cs="Times New Roman"/>
        </w:rPr>
      </w:pPr>
      <w:r w:rsidRPr="00D33BA2">
        <w:rPr>
          <w:rFonts w:cs="Times New Roman"/>
        </w:rPr>
        <w:t>Ja piedāvājumu iesniedz tikai viens pretendents, tad, lai taupītu laiku un nodrošinātu procesuālo efektivitāti, vienīgais piedāvājums netiek vērtēts saskaņā ar Iepirkuma nolikuma 3.2. apakšpunktā noteiktajiem vērtēšanas kritērijiem.</w:t>
      </w:r>
    </w:p>
    <w:p w14:paraId="1AFF8958" w14:textId="0CBD874C" w:rsidR="00B50711" w:rsidRPr="004A7735" w:rsidRDefault="00B50711" w:rsidP="004A7735">
      <w:pPr>
        <w:pStyle w:val="ListParagraph"/>
        <w:numPr>
          <w:ilvl w:val="1"/>
          <w:numId w:val="1"/>
        </w:numPr>
        <w:tabs>
          <w:tab w:val="left" w:pos="1134"/>
        </w:tabs>
        <w:ind w:left="0" w:firstLine="567"/>
        <w:jc w:val="both"/>
        <w:rPr>
          <w:rFonts w:cs="Times New Roman"/>
        </w:rPr>
      </w:pPr>
      <w:r>
        <w:rPr>
          <w:lang w:eastAsia="lv-LV"/>
        </w:rPr>
        <w:t xml:space="preserve">Komisija pēc lēmuma pieņemšanas sazināsies tikai ar to pretendentu, kurš tiks atzīts par uzvarētāju iepirkumā, un informāciju par pieņemto lēmumu publicēs VID tīmekļvietnē paziņojumā par iepirkumu. </w:t>
      </w:r>
    </w:p>
    <w:bookmarkEnd w:id="7"/>
    <w:p w14:paraId="547DD617" w14:textId="77777777" w:rsidR="008B2005" w:rsidRDefault="008B2005" w:rsidP="0037158A">
      <w:pPr>
        <w:jc w:val="center"/>
        <w:rPr>
          <w:rFonts w:eastAsia="Times New Roman" w:cs="Times New Roman"/>
          <w:b/>
          <w:caps/>
          <w:sz w:val="28"/>
          <w:szCs w:val="28"/>
          <w:lang w:eastAsia="lv-LV"/>
        </w:rPr>
      </w:pPr>
    </w:p>
    <w:p w14:paraId="66882D8B" w14:textId="3F05543F" w:rsidR="00F546C4" w:rsidRPr="008B2005" w:rsidRDefault="008B2005" w:rsidP="00DD175D">
      <w:pPr>
        <w:pStyle w:val="Heading2"/>
        <w:numPr>
          <w:ilvl w:val="0"/>
          <w:numId w:val="1"/>
        </w:numPr>
        <w:tabs>
          <w:tab w:val="clear" w:pos="567"/>
          <w:tab w:val="left" w:pos="426"/>
          <w:tab w:val="left" w:pos="2694"/>
        </w:tabs>
        <w:ind w:left="567"/>
        <w:jc w:val="center"/>
        <w:rPr>
          <w:caps/>
          <w:sz w:val="28"/>
          <w:szCs w:val="28"/>
        </w:rPr>
      </w:pPr>
      <w:r w:rsidRPr="008B2005">
        <w:rPr>
          <w:caps/>
          <w:sz w:val="28"/>
          <w:szCs w:val="28"/>
        </w:rPr>
        <w:t xml:space="preserve"> </w:t>
      </w:r>
      <w:r w:rsidR="00F546C4" w:rsidRPr="008B2005">
        <w:rPr>
          <w:caps/>
          <w:sz w:val="28"/>
          <w:szCs w:val="28"/>
        </w:rPr>
        <w:t>Finanšu piedāvājums</w:t>
      </w:r>
    </w:p>
    <w:p w14:paraId="114824B6" w14:textId="46DC60CF" w:rsidR="00F546C4" w:rsidRPr="008B2005" w:rsidRDefault="000C2F35" w:rsidP="00F546C4">
      <w:pPr>
        <w:jc w:val="right"/>
        <w:rPr>
          <w:rFonts w:eastAsia="Times New Roman" w:cs="Times New Roman"/>
          <w:i/>
          <w:szCs w:val="24"/>
          <w:lang w:eastAsia="lv-LV"/>
        </w:rPr>
      </w:pPr>
      <w:r w:rsidRPr="008B2005">
        <w:rPr>
          <w:rFonts w:cs="Times New Roman"/>
          <w:i/>
          <w:szCs w:val="24"/>
        </w:rPr>
        <w:t>6</w:t>
      </w:r>
      <w:r w:rsidR="00F546C4" w:rsidRPr="008B2005">
        <w:rPr>
          <w:rFonts w:cs="Times New Roman"/>
          <w:i/>
          <w:szCs w:val="24"/>
        </w:rPr>
        <w:t>.tabula</w:t>
      </w:r>
    </w:p>
    <w:tbl>
      <w:tblPr>
        <w:tblStyle w:val="TableGrid1"/>
        <w:tblW w:w="9351" w:type="dxa"/>
        <w:tblCellMar>
          <w:left w:w="0" w:type="dxa"/>
          <w:right w:w="0" w:type="dxa"/>
        </w:tblCellMar>
        <w:tblLook w:val="04A0" w:firstRow="1" w:lastRow="0" w:firstColumn="1" w:lastColumn="0" w:noHBand="0" w:noVBand="1"/>
      </w:tblPr>
      <w:tblGrid>
        <w:gridCol w:w="3681"/>
        <w:gridCol w:w="2835"/>
        <w:gridCol w:w="2835"/>
      </w:tblGrid>
      <w:tr w:rsidR="000C2F35" w:rsidRPr="008B2005" w14:paraId="3EE43D5F" w14:textId="77777777" w:rsidTr="008B2005">
        <w:tc>
          <w:tcPr>
            <w:tcW w:w="3681" w:type="dxa"/>
            <w:vMerge w:val="restart"/>
            <w:tcBorders>
              <w:top w:val="single" w:sz="4" w:space="0" w:color="auto"/>
              <w:left w:val="single" w:sz="4" w:space="0" w:color="auto"/>
              <w:right w:val="single" w:sz="4" w:space="0" w:color="auto"/>
            </w:tcBorders>
            <w:shd w:val="clear" w:color="auto" w:fill="FFFFFF" w:themeFill="background1"/>
            <w:vAlign w:val="center"/>
          </w:tcPr>
          <w:p w14:paraId="18C5FBDF" w14:textId="1B6761B0" w:rsidR="000C2F35" w:rsidRPr="008B2005" w:rsidRDefault="000C2F35" w:rsidP="00436569">
            <w:pPr>
              <w:jc w:val="center"/>
              <w:rPr>
                <w:rFonts w:ascii="Times New Roman" w:eastAsia="Times New Roman" w:hAnsi="Times New Roman" w:cs="Times New Roman"/>
                <w:b/>
                <w:sz w:val="24"/>
                <w:szCs w:val="24"/>
              </w:rPr>
            </w:pPr>
            <w:r w:rsidRPr="008B2005">
              <w:rPr>
                <w:rFonts w:ascii="Times New Roman" w:eastAsia="Times New Roman" w:hAnsi="Times New Roman" w:cs="Times New Roman"/>
                <w:b/>
                <w:sz w:val="24"/>
                <w:szCs w:val="24"/>
              </w:rPr>
              <w:t>Iepirkuma priekšmets</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E5C68C2" w14:textId="380FAF9B" w:rsidR="000C2F35" w:rsidRPr="008B2005" w:rsidRDefault="000C2F35" w:rsidP="00436569">
            <w:pPr>
              <w:jc w:val="center"/>
              <w:rPr>
                <w:rFonts w:ascii="Times New Roman" w:hAnsi="Times New Roman" w:cs="Times New Roman"/>
                <w:sz w:val="24"/>
                <w:szCs w:val="24"/>
                <w:lang w:eastAsia="lv-LV"/>
              </w:rPr>
            </w:pPr>
            <w:r w:rsidRPr="008B2005">
              <w:rPr>
                <w:rFonts w:ascii="Times New Roman" w:hAnsi="Times New Roman" w:cs="Times New Roman"/>
                <w:sz w:val="24"/>
                <w:szCs w:val="24"/>
                <w:lang w:eastAsia="lv-LV"/>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A2BD702" w14:textId="48034EC4" w:rsidR="000C2F35" w:rsidRPr="008B2005" w:rsidRDefault="000C2F35" w:rsidP="00436569">
            <w:pPr>
              <w:jc w:val="center"/>
              <w:rPr>
                <w:rFonts w:ascii="Times New Roman" w:hAnsi="Times New Roman" w:cs="Times New Roman"/>
                <w:sz w:val="24"/>
                <w:szCs w:val="24"/>
                <w:lang w:eastAsia="lv-LV"/>
              </w:rPr>
            </w:pPr>
            <w:r w:rsidRPr="008B2005">
              <w:rPr>
                <w:rFonts w:ascii="Times New Roman" w:hAnsi="Times New Roman" w:cs="Times New Roman"/>
                <w:sz w:val="24"/>
                <w:szCs w:val="24"/>
                <w:lang w:eastAsia="lv-LV"/>
              </w:rPr>
              <w:t>2.</w:t>
            </w:r>
          </w:p>
        </w:tc>
      </w:tr>
      <w:tr w:rsidR="000C2F35" w:rsidRPr="008B2005" w14:paraId="031FAE8F" w14:textId="77777777" w:rsidTr="008B2005">
        <w:tc>
          <w:tcPr>
            <w:tcW w:w="3681" w:type="dxa"/>
            <w:vMerge/>
            <w:tcBorders>
              <w:left w:val="single" w:sz="4" w:space="0" w:color="auto"/>
              <w:bottom w:val="single" w:sz="4" w:space="0" w:color="auto"/>
              <w:right w:val="single" w:sz="4" w:space="0" w:color="auto"/>
            </w:tcBorders>
            <w:shd w:val="clear" w:color="auto" w:fill="FFFFFF" w:themeFill="background1"/>
            <w:vAlign w:val="center"/>
            <w:hideMark/>
          </w:tcPr>
          <w:p w14:paraId="17B50D39" w14:textId="03BDE81E" w:rsidR="000C2F35" w:rsidRPr="008B2005" w:rsidRDefault="000C2F35" w:rsidP="00436569">
            <w:pPr>
              <w:jc w:val="center"/>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C8F28A" w14:textId="74F6BDAB" w:rsidR="000C2F35" w:rsidRPr="008B2005" w:rsidRDefault="000C2F35" w:rsidP="00436569">
            <w:pPr>
              <w:jc w:val="center"/>
              <w:rPr>
                <w:rFonts w:ascii="Times New Roman" w:eastAsia="Times New Roman" w:hAnsi="Times New Roman" w:cs="Times New Roman"/>
                <w:b/>
                <w:sz w:val="24"/>
                <w:szCs w:val="24"/>
              </w:rPr>
            </w:pPr>
            <w:r w:rsidRPr="008B2005">
              <w:rPr>
                <w:rFonts w:ascii="Times New Roman" w:hAnsi="Times New Roman" w:cs="Times New Roman"/>
                <w:sz w:val="24"/>
                <w:szCs w:val="24"/>
                <w:lang w:eastAsia="lv-LV"/>
              </w:rPr>
              <w:t xml:space="preserve">Cena par vienu Mācību grupu </w:t>
            </w:r>
            <w:r w:rsidRPr="008B2005">
              <w:rPr>
                <w:rFonts w:ascii="Times New Roman" w:hAnsi="Times New Roman" w:cs="Times New Roman"/>
                <w:sz w:val="24"/>
                <w:szCs w:val="24"/>
              </w:rPr>
              <w:t xml:space="preserve"> (</w:t>
            </w:r>
            <w:r w:rsidRPr="008B2005">
              <w:rPr>
                <w:rFonts w:ascii="Times New Roman" w:hAnsi="Times New Roman" w:cs="Times New Roman"/>
                <w:b/>
                <w:bCs/>
                <w:sz w:val="24"/>
                <w:szCs w:val="24"/>
              </w:rPr>
              <w:t>līdz 20 dalībniekiem</w:t>
            </w:r>
            <w:r w:rsidRPr="008B2005">
              <w:rPr>
                <w:rFonts w:ascii="Times New Roman" w:hAnsi="Times New Roman" w:cs="Times New Roman"/>
                <w:sz w:val="24"/>
                <w:szCs w:val="24"/>
              </w:rPr>
              <w:t xml:space="preserve">) Rīgā </w:t>
            </w:r>
            <w:r w:rsidRPr="008B2005">
              <w:rPr>
                <w:rFonts w:ascii="Times New Roman" w:hAnsi="Times New Roman" w:cs="Times New Roman"/>
                <w:sz w:val="24"/>
                <w:szCs w:val="24"/>
                <w:lang w:eastAsia="lv-LV"/>
              </w:rPr>
              <w:t>EUR (bez PVN)</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30D5FC4" w14:textId="32A8FE01" w:rsidR="000C2F35" w:rsidRPr="008B2005" w:rsidRDefault="000C2F35" w:rsidP="00436569">
            <w:pPr>
              <w:jc w:val="center"/>
              <w:rPr>
                <w:rFonts w:ascii="Times New Roman" w:eastAsia="Times New Roman" w:hAnsi="Times New Roman" w:cs="Times New Roman"/>
                <w:b/>
                <w:strike/>
                <w:sz w:val="24"/>
                <w:szCs w:val="24"/>
              </w:rPr>
            </w:pPr>
            <w:r w:rsidRPr="008B2005">
              <w:rPr>
                <w:rFonts w:ascii="Times New Roman" w:hAnsi="Times New Roman" w:cs="Times New Roman"/>
                <w:sz w:val="24"/>
                <w:szCs w:val="24"/>
                <w:lang w:eastAsia="lv-LV"/>
              </w:rPr>
              <w:t xml:space="preserve">Cena par vienu Mācību grupu </w:t>
            </w:r>
            <w:r w:rsidRPr="008B2005">
              <w:rPr>
                <w:rFonts w:ascii="Times New Roman" w:hAnsi="Times New Roman" w:cs="Times New Roman"/>
                <w:sz w:val="24"/>
                <w:szCs w:val="24"/>
              </w:rPr>
              <w:t xml:space="preserve"> (</w:t>
            </w:r>
            <w:r w:rsidRPr="008B2005">
              <w:rPr>
                <w:rFonts w:ascii="Times New Roman" w:hAnsi="Times New Roman" w:cs="Times New Roman"/>
                <w:b/>
                <w:bCs/>
                <w:sz w:val="24"/>
                <w:szCs w:val="24"/>
              </w:rPr>
              <w:t>līdz 20 dalībniekiem</w:t>
            </w:r>
            <w:r w:rsidRPr="008B2005">
              <w:rPr>
                <w:rFonts w:ascii="Times New Roman" w:hAnsi="Times New Roman" w:cs="Times New Roman"/>
                <w:sz w:val="24"/>
                <w:szCs w:val="24"/>
              </w:rPr>
              <w:t xml:space="preserve">) Latgalē un Kurzemē </w:t>
            </w:r>
            <w:r w:rsidRPr="008B2005">
              <w:rPr>
                <w:rFonts w:ascii="Times New Roman" w:hAnsi="Times New Roman" w:cs="Times New Roman"/>
                <w:sz w:val="24"/>
                <w:szCs w:val="24"/>
                <w:lang w:eastAsia="lv-LV"/>
              </w:rPr>
              <w:t>EUR (bez PVN)</w:t>
            </w:r>
          </w:p>
        </w:tc>
      </w:tr>
      <w:tr w:rsidR="00F546C4" w:rsidRPr="008B2005" w14:paraId="00D91077" w14:textId="77777777" w:rsidTr="008B2005">
        <w:trPr>
          <w:trHeight w:val="70"/>
        </w:trPr>
        <w:tc>
          <w:tcPr>
            <w:tcW w:w="3681" w:type="dxa"/>
            <w:tcBorders>
              <w:top w:val="single" w:sz="4" w:space="0" w:color="auto"/>
              <w:left w:val="single" w:sz="4" w:space="0" w:color="auto"/>
              <w:bottom w:val="single" w:sz="4" w:space="0" w:color="auto"/>
              <w:right w:val="single" w:sz="4" w:space="0" w:color="auto"/>
            </w:tcBorders>
            <w:vAlign w:val="center"/>
          </w:tcPr>
          <w:p w14:paraId="3145DC32" w14:textId="5CAFA614" w:rsidR="00F546C4" w:rsidRPr="008B2005" w:rsidRDefault="00F546C4" w:rsidP="00436569">
            <w:pPr>
              <w:ind w:left="49" w:right="101"/>
              <w:jc w:val="both"/>
              <w:rPr>
                <w:rFonts w:ascii="Times New Roman" w:hAnsi="Times New Roman" w:cs="Times New Roman"/>
                <w:i/>
                <w:sz w:val="24"/>
                <w:szCs w:val="24"/>
              </w:rPr>
            </w:pPr>
            <w:r w:rsidRPr="008B2005">
              <w:rPr>
                <w:rFonts w:ascii="Times New Roman" w:hAnsi="Times New Roman" w:cs="Times New Roman"/>
                <w:sz w:val="24"/>
                <w:szCs w:val="24"/>
                <w:lang w:eastAsia="lv-LV"/>
              </w:rPr>
              <w:t>Mācības “Pakalpojumu dizains un lietotāja pieredzes (UX) uzlabošana valsts pārvaldē”</w:t>
            </w:r>
            <w:r w:rsidR="00A17091" w:rsidRPr="008B2005">
              <w:rPr>
                <w:rFonts w:ascii="Times New Roman" w:hAnsi="Times New Roman" w:cs="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601D3252" w14:textId="77777777" w:rsidR="00F546C4" w:rsidRPr="008B2005" w:rsidRDefault="00F546C4" w:rsidP="00436569">
            <w:pPr>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B204A8E" w14:textId="77777777" w:rsidR="00F546C4" w:rsidRPr="008B2005" w:rsidRDefault="00F546C4" w:rsidP="00436569">
            <w:pPr>
              <w:jc w:val="center"/>
              <w:rPr>
                <w:rFonts w:ascii="Times New Roman" w:eastAsia="Times New Roman" w:hAnsi="Times New Roman" w:cs="Times New Roman"/>
                <w:strike/>
                <w:sz w:val="24"/>
                <w:szCs w:val="24"/>
              </w:rPr>
            </w:pPr>
          </w:p>
        </w:tc>
      </w:tr>
      <w:tr w:rsidR="00AD721D" w:rsidRPr="008B2005" w14:paraId="359AC2AE" w14:textId="77777777" w:rsidTr="008B2005">
        <w:trPr>
          <w:trHeight w:val="330"/>
        </w:trPr>
        <w:tc>
          <w:tcPr>
            <w:tcW w:w="3681" w:type="dxa"/>
            <w:tcBorders>
              <w:top w:val="single" w:sz="4" w:space="0" w:color="auto"/>
              <w:left w:val="single" w:sz="4" w:space="0" w:color="auto"/>
              <w:bottom w:val="single" w:sz="4" w:space="0" w:color="auto"/>
              <w:right w:val="single" w:sz="4" w:space="0" w:color="auto"/>
            </w:tcBorders>
            <w:vAlign w:val="center"/>
          </w:tcPr>
          <w:p w14:paraId="11F15D05" w14:textId="6199E200" w:rsidR="00AD721D" w:rsidRPr="008B2005" w:rsidRDefault="00AD721D" w:rsidP="00D532EF">
            <w:pPr>
              <w:ind w:left="49" w:right="101"/>
              <w:jc w:val="right"/>
              <w:rPr>
                <w:rFonts w:ascii="Times New Roman" w:hAnsi="Times New Roman" w:cs="Times New Roman"/>
                <w:b/>
                <w:bCs/>
                <w:sz w:val="24"/>
                <w:szCs w:val="24"/>
                <w:lang w:eastAsia="lv-LV"/>
              </w:rPr>
            </w:pPr>
            <w:r w:rsidRPr="008B2005">
              <w:rPr>
                <w:rFonts w:ascii="Times New Roman" w:hAnsi="Times New Roman" w:cs="Times New Roman"/>
                <w:b/>
                <w:sz w:val="24"/>
                <w:szCs w:val="24"/>
                <w:lang w:eastAsia="lv-LV"/>
              </w:rPr>
              <w:t>Cena kopā</w:t>
            </w:r>
            <w:r w:rsidR="008E31A6" w:rsidRPr="008B2005">
              <w:rPr>
                <w:rFonts w:ascii="Times New Roman" w:hAnsi="Times New Roman" w:cs="Times New Roman"/>
                <w:b/>
                <w:sz w:val="24"/>
                <w:szCs w:val="24"/>
                <w:lang w:eastAsia="lv-LV"/>
              </w:rPr>
              <w:t xml:space="preserve"> (1</w:t>
            </w:r>
            <w:r w:rsidR="00DD175D">
              <w:rPr>
                <w:rFonts w:ascii="Times New Roman" w:hAnsi="Times New Roman" w:cs="Times New Roman"/>
                <w:b/>
                <w:sz w:val="24"/>
                <w:szCs w:val="24"/>
                <w:lang w:eastAsia="lv-LV"/>
              </w:rPr>
              <w:t>.</w:t>
            </w:r>
            <w:r w:rsidR="008E31A6" w:rsidRPr="008B2005">
              <w:rPr>
                <w:rFonts w:ascii="Times New Roman" w:hAnsi="Times New Roman" w:cs="Times New Roman"/>
                <w:b/>
                <w:sz w:val="24"/>
                <w:szCs w:val="24"/>
                <w:lang w:eastAsia="lv-LV"/>
              </w:rPr>
              <w:t>+2</w:t>
            </w:r>
            <w:r w:rsidR="00DD175D">
              <w:rPr>
                <w:rFonts w:ascii="Times New Roman" w:hAnsi="Times New Roman" w:cs="Times New Roman"/>
                <w:b/>
                <w:sz w:val="24"/>
                <w:szCs w:val="24"/>
                <w:lang w:eastAsia="lv-LV"/>
              </w:rPr>
              <w:t>.</w:t>
            </w:r>
            <w:r w:rsidR="008E31A6" w:rsidRPr="008B2005">
              <w:rPr>
                <w:rFonts w:ascii="Times New Roman" w:hAnsi="Times New Roman" w:cs="Times New Roman"/>
                <w:b/>
                <w:sz w:val="24"/>
                <w:szCs w:val="24"/>
                <w:lang w:eastAsia="lv-LV"/>
              </w:rPr>
              <w:t>)</w:t>
            </w:r>
            <w:r w:rsidRPr="008B2005">
              <w:rPr>
                <w:rFonts w:ascii="Times New Roman" w:hAnsi="Times New Roman" w:cs="Times New Roman"/>
                <w:b/>
                <w:sz w:val="24"/>
                <w:szCs w:val="24"/>
                <w:lang w:eastAsia="lv-LV"/>
              </w:rPr>
              <w:t xml:space="preserve"> EUR bez PVN: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CEC703E" w14:textId="77777777" w:rsidR="00AD721D" w:rsidRPr="008B2005" w:rsidRDefault="00AD721D" w:rsidP="00436569">
            <w:pPr>
              <w:jc w:val="center"/>
              <w:rPr>
                <w:rFonts w:ascii="Times New Roman" w:eastAsia="Times New Roman" w:hAnsi="Times New Roman" w:cs="Times New Roman"/>
                <w:strike/>
                <w:sz w:val="24"/>
                <w:szCs w:val="24"/>
              </w:rPr>
            </w:pPr>
          </w:p>
        </w:tc>
      </w:tr>
    </w:tbl>
    <w:p w14:paraId="13A19867" w14:textId="77777777" w:rsidR="008B2005" w:rsidRPr="008B2005" w:rsidRDefault="008B2005" w:rsidP="008E31A6">
      <w:pPr>
        <w:jc w:val="both"/>
        <w:rPr>
          <w:rFonts w:eastAsia="Times New Roman" w:cs="Times New Roman"/>
          <w:i/>
          <w:iCs/>
          <w:szCs w:val="24"/>
          <w:lang w:eastAsia="lv-LV"/>
        </w:rPr>
      </w:pPr>
    </w:p>
    <w:p w14:paraId="2D13FAEF" w14:textId="77777777" w:rsidR="00E861A3" w:rsidRPr="008B2005" w:rsidRDefault="00E861A3" w:rsidP="00D01AAD">
      <w:pPr>
        <w:jc w:val="both"/>
        <w:rPr>
          <w:rFonts w:cs="Times New Roman"/>
          <w:szCs w:val="24"/>
        </w:rPr>
      </w:pPr>
      <w:r w:rsidRPr="008B2005">
        <w:rPr>
          <w:rFonts w:cs="Times New Roman"/>
          <w:szCs w:val="24"/>
        </w:rPr>
        <w:t>Nosacījumi finanšu piedāvājuma iesniegšanai:</w:t>
      </w:r>
    </w:p>
    <w:p w14:paraId="728E5EB0" w14:textId="77777777" w:rsidR="00E861A3" w:rsidRPr="00D5640F" w:rsidRDefault="005E63A5" w:rsidP="00C967ED">
      <w:pPr>
        <w:pStyle w:val="ListParagraph"/>
        <w:numPr>
          <w:ilvl w:val="0"/>
          <w:numId w:val="2"/>
        </w:numPr>
        <w:tabs>
          <w:tab w:val="left" w:pos="1134"/>
        </w:tabs>
        <w:ind w:left="0" w:firstLine="709"/>
        <w:jc w:val="both"/>
        <w:rPr>
          <w:rFonts w:eastAsia="Times New Roman" w:cs="Times New Roman"/>
          <w:lang w:eastAsia="lv-LV"/>
        </w:rPr>
      </w:pPr>
      <w:r w:rsidRPr="00D5640F">
        <w:rPr>
          <w:rFonts w:cs="Times New Roman"/>
        </w:rPr>
        <w:t>Pretendents</w:t>
      </w:r>
      <w:r w:rsidR="00D01AAD" w:rsidRPr="00D5640F">
        <w:rPr>
          <w:rFonts w:cs="Times New Roman"/>
        </w:rPr>
        <w:t xml:space="preserve"> nedrīkst iesniegt vairākus piedāvājum</w:t>
      </w:r>
      <w:r w:rsidR="007E3FA1" w:rsidRPr="00D5640F">
        <w:rPr>
          <w:rFonts w:cs="Times New Roman"/>
        </w:rPr>
        <w:t>a</w:t>
      </w:r>
      <w:r w:rsidR="00D01AAD" w:rsidRPr="00D5640F">
        <w:rPr>
          <w:rFonts w:cs="Times New Roman"/>
        </w:rPr>
        <w:t xml:space="preserve"> variantus. </w:t>
      </w:r>
    </w:p>
    <w:p w14:paraId="6C4A2F14" w14:textId="1F29142F" w:rsidR="00FB2753" w:rsidRPr="00D5640F" w:rsidRDefault="00FB2753" w:rsidP="00C967ED">
      <w:pPr>
        <w:pStyle w:val="ListParagraph"/>
        <w:numPr>
          <w:ilvl w:val="0"/>
          <w:numId w:val="2"/>
        </w:numPr>
        <w:tabs>
          <w:tab w:val="left" w:pos="1134"/>
        </w:tabs>
        <w:ind w:left="0" w:firstLine="709"/>
        <w:jc w:val="both"/>
        <w:rPr>
          <w:rFonts w:eastAsia="Times New Roman" w:cs="Times New Roman"/>
          <w:lang w:eastAsia="lv-LV"/>
        </w:rPr>
      </w:pPr>
      <w:r>
        <w:t>C</w:t>
      </w:r>
      <w:r w:rsidRPr="008C42C4">
        <w:t>enām jābūt norādītām EUR bez PVN, norādot ne vairā</w:t>
      </w:r>
      <w:r>
        <w:t xml:space="preserve">k kā </w:t>
      </w:r>
      <w:r w:rsidRPr="00D5640F">
        <w:rPr>
          <w:i/>
        </w:rPr>
        <w:t>2 (divas)</w:t>
      </w:r>
      <w:r>
        <w:t xml:space="preserve"> zīmes aiz komata.</w:t>
      </w:r>
    </w:p>
    <w:p w14:paraId="782FDB12" w14:textId="02AE8A79" w:rsidR="00C967ED" w:rsidRPr="00D5640F" w:rsidRDefault="00C967ED" w:rsidP="00C967ED">
      <w:pPr>
        <w:pStyle w:val="ListParagraph"/>
        <w:numPr>
          <w:ilvl w:val="0"/>
          <w:numId w:val="2"/>
        </w:numPr>
        <w:tabs>
          <w:tab w:val="left" w:pos="1134"/>
        </w:tabs>
        <w:ind w:left="0" w:firstLine="709"/>
        <w:jc w:val="both"/>
        <w:rPr>
          <w:rFonts w:cs="Times New Roman"/>
        </w:rPr>
      </w:pPr>
      <w:r w:rsidRPr="00B4629B">
        <w:t xml:space="preserve">Kopējā iepirkuma līgumcena, par kādu tiks slēgts iepirkuma līgums, ir </w:t>
      </w:r>
      <w:r w:rsidR="00B4629B" w:rsidRPr="00D5640F">
        <w:rPr>
          <w:rFonts w:eastAsia="Times New Roman" w:cs="Times New Roman"/>
          <w:b/>
          <w:color w:val="000000"/>
          <w:lang w:eastAsia="lv-LV"/>
        </w:rPr>
        <w:t xml:space="preserve">20 661,16 </w:t>
      </w:r>
      <w:r w:rsidRPr="00D5640F">
        <w:t>(</w:t>
      </w:r>
      <w:r w:rsidR="00F220B6" w:rsidRPr="00D5640F">
        <w:t xml:space="preserve">divdesmit </w:t>
      </w:r>
      <w:r w:rsidRPr="00D5640F">
        <w:t xml:space="preserve">tūkstoši </w:t>
      </w:r>
      <w:r w:rsidR="00B4629B" w:rsidRPr="00D5640F">
        <w:t xml:space="preserve">seši </w:t>
      </w:r>
      <w:r w:rsidRPr="00D5640F">
        <w:t>simti</w:t>
      </w:r>
      <w:r w:rsidR="00F220B6" w:rsidRPr="00D5640F">
        <w:t xml:space="preserve"> </w:t>
      </w:r>
      <w:r w:rsidR="00B4629B" w:rsidRPr="00D5640F">
        <w:t>sešdesmit viens</w:t>
      </w:r>
      <w:r w:rsidRPr="00D5640F">
        <w:t xml:space="preserve"> </w:t>
      </w:r>
      <w:proofErr w:type="spellStart"/>
      <w:r w:rsidRPr="00D5640F">
        <w:rPr>
          <w:i/>
        </w:rPr>
        <w:t>euro</w:t>
      </w:r>
      <w:proofErr w:type="spellEnd"/>
      <w:r w:rsidR="006A6D25" w:rsidRPr="00D5640F">
        <w:rPr>
          <w:i/>
        </w:rPr>
        <w:t xml:space="preserve"> un </w:t>
      </w:r>
      <w:r w:rsidR="00B4629B" w:rsidRPr="00D5640F">
        <w:t>16</w:t>
      </w:r>
      <w:r w:rsidR="00B4629B" w:rsidRPr="00D5640F">
        <w:rPr>
          <w:i/>
        </w:rPr>
        <w:t xml:space="preserve"> </w:t>
      </w:r>
      <w:r w:rsidR="006A6D25" w:rsidRPr="00D5640F">
        <w:rPr>
          <w:i/>
        </w:rPr>
        <w:t>centi</w:t>
      </w:r>
      <w:r w:rsidRPr="00D5640F">
        <w:t>) bez PVN</w:t>
      </w:r>
      <w:r w:rsidRPr="00B4629B">
        <w:t>.</w:t>
      </w:r>
    </w:p>
    <w:p w14:paraId="3419B50C" w14:textId="10502F01" w:rsidR="00C967ED" w:rsidRDefault="00A641AD" w:rsidP="008B2005">
      <w:pPr>
        <w:tabs>
          <w:tab w:val="left" w:pos="1134"/>
          <w:tab w:val="center" w:pos="4320"/>
          <w:tab w:val="left" w:pos="6096"/>
          <w:tab w:val="right" w:pos="8640"/>
        </w:tabs>
        <w:ind w:left="360" w:right="-1"/>
        <w:jc w:val="both"/>
        <w:rPr>
          <w:b/>
          <w:lang w:eastAsia="lv-LV"/>
        </w:rPr>
      </w:pPr>
      <w:r w:rsidRPr="008B2005">
        <w:rPr>
          <w:b/>
          <w:bCs/>
          <w:lang w:eastAsia="lv-LV"/>
        </w:rPr>
        <w:tab/>
      </w:r>
    </w:p>
    <w:p w14:paraId="63BF7AC0" w14:textId="77777777" w:rsidR="00DD175D" w:rsidRPr="008B2005" w:rsidRDefault="00DD175D" w:rsidP="008B2005">
      <w:pPr>
        <w:tabs>
          <w:tab w:val="left" w:pos="1134"/>
          <w:tab w:val="center" w:pos="4320"/>
          <w:tab w:val="left" w:pos="6096"/>
          <w:tab w:val="right" w:pos="8640"/>
        </w:tabs>
        <w:ind w:left="360" w:right="-1"/>
        <w:jc w:val="both"/>
        <w:rPr>
          <w:rFonts w:cs="Times New Roman"/>
          <w:szCs w:val="24"/>
        </w:rPr>
      </w:pPr>
    </w:p>
    <w:p w14:paraId="187F157D" w14:textId="77777777" w:rsidR="008033CB" w:rsidRPr="00F546C4" w:rsidRDefault="008033CB" w:rsidP="00F546C4">
      <w:pPr>
        <w:ind w:left="1560"/>
        <w:jc w:val="center"/>
        <w:rPr>
          <w:rFonts w:eastAsia="Times New Roman" w:cs="Times New Roman"/>
          <w:b/>
          <w:bCs/>
          <w:sz w:val="28"/>
          <w:szCs w:val="28"/>
          <w:lang w:eastAsia="lv-LV"/>
        </w:rPr>
      </w:pPr>
      <w:bookmarkStart w:id="11" w:name="_Hlk142462671"/>
    </w:p>
    <w:p w14:paraId="33411E26" w14:textId="6CD1B3F2" w:rsidR="006F41DC" w:rsidRPr="00280158" w:rsidRDefault="006F41DC" w:rsidP="006F41DC">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61172F02" w14:textId="6EB6C4C6" w:rsidR="00F546C4" w:rsidRPr="008B2005" w:rsidRDefault="00F546C4" w:rsidP="00574688">
      <w:pPr>
        <w:pStyle w:val="ListParagraph"/>
        <w:numPr>
          <w:ilvl w:val="0"/>
          <w:numId w:val="6"/>
        </w:numPr>
        <w:tabs>
          <w:tab w:val="left" w:pos="1134"/>
        </w:tabs>
        <w:spacing w:before="120" w:after="120"/>
        <w:ind w:left="0" w:firstLine="709"/>
        <w:jc w:val="both"/>
        <w:rPr>
          <w:b/>
          <w:highlight w:val="lightGray"/>
        </w:rPr>
      </w:pPr>
      <w:r w:rsidRPr="008B2005">
        <w:rPr>
          <w:b/>
          <w:highlight w:val="lightGray"/>
        </w:rPr>
        <w:t xml:space="preserve">Piedāvājumu pretendents var iesniegt līdz 2026. gada </w:t>
      </w:r>
      <w:r w:rsidR="00A534AB" w:rsidRPr="008B2005">
        <w:rPr>
          <w:b/>
          <w:highlight w:val="lightGray"/>
        </w:rPr>
        <w:t>27.</w:t>
      </w:r>
      <w:r w:rsidR="00655F52" w:rsidRPr="008B2005">
        <w:rPr>
          <w:b/>
          <w:highlight w:val="lightGray"/>
        </w:rPr>
        <w:t>jū</w:t>
      </w:r>
      <w:r w:rsidR="00A534AB" w:rsidRPr="008B2005">
        <w:rPr>
          <w:b/>
          <w:highlight w:val="lightGray"/>
        </w:rPr>
        <w:t>l</w:t>
      </w:r>
      <w:r w:rsidR="00655F52" w:rsidRPr="008B2005">
        <w:rPr>
          <w:b/>
          <w:highlight w:val="lightGray"/>
        </w:rPr>
        <w:t xml:space="preserve">ija </w:t>
      </w:r>
      <w:r w:rsidRPr="008B2005">
        <w:rPr>
          <w:b/>
          <w:highlight w:val="lightGray"/>
        </w:rPr>
        <w:t xml:space="preserve">plkst. 10.00, nosūtot piedāvājumu uz elektroniskā pasta adresi:  </w:t>
      </w:r>
      <w:r w:rsidR="002C76BA" w:rsidRPr="008B2005">
        <w:rPr>
          <w:b/>
          <w:bCs/>
          <w:highlight w:val="lightGray"/>
        </w:rPr>
        <w:t>Zane.Dzelme</w:t>
      </w:r>
      <w:r w:rsidRPr="008B2005">
        <w:rPr>
          <w:b/>
          <w:bCs/>
          <w:highlight w:val="lightGray"/>
        </w:rPr>
        <w:t xml:space="preserve">@vid.gov.lv. </w:t>
      </w:r>
    </w:p>
    <w:p w14:paraId="51734AA6" w14:textId="77777777" w:rsidR="00F546C4" w:rsidRPr="00D5640F" w:rsidRDefault="00F546C4" w:rsidP="00574688">
      <w:pPr>
        <w:pStyle w:val="ListParagraph"/>
        <w:numPr>
          <w:ilvl w:val="0"/>
          <w:numId w:val="6"/>
        </w:numPr>
        <w:tabs>
          <w:tab w:val="left" w:pos="1134"/>
        </w:tabs>
        <w:spacing w:before="120" w:after="120"/>
        <w:ind w:left="0" w:firstLine="709"/>
        <w:jc w:val="both"/>
        <w:rPr>
          <w:rFonts w:eastAsia="Times New Roman" w:cs="Times New Roman"/>
          <w:lang w:eastAsia="lv-LV"/>
        </w:rPr>
      </w:pPr>
      <w:r w:rsidRPr="00D5640F">
        <w:rPr>
          <w:rFonts w:eastAsia="Times New Roman" w:cs="Times New Roman"/>
          <w:lang w:eastAsia="lv-LV"/>
        </w:rPr>
        <w:t>Pretendents pirms piedāvājumu iesniegšanas termiņa beigām var grozīt vai atsaukt iesniegto piedāvājumu.</w:t>
      </w:r>
    </w:p>
    <w:p w14:paraId="7C3CEAC1" w14:textId="77777777" w:rsidR="00F546C4" w:rsidRPr="00D5640F" w:rsidRDefault="00F546C4" w:rsidP="00574688">
      <w:pPr>
        <w:pStyle w:val="ListParagraph"/>
        <w:numPr>
          <w:ilvl w:val="0"/>
          <w:numId w:val="6"/>
        </w:numPr>
        <w:tabs>
          <w:tab w:val="left" w:pos="1134"/>
        </w:tabs>
        <w:spacing w:before="120" w:after="120"/>
        <w:ind w:left="0" w:firstLine="709"/>
        <w:jc w:val="both"/>
        <w:rPr>
          <w:rFonts w:eastAsia="Times New Roman" w:cs="Times New Roman"/>
          <w:lang w:eastAsia="lv-LV"/>
        </w:rPr>
      </w:pPr>
      <w:r w:rsidRPr="00D5640F">
        <w:t>Pēc piedāvājuma iesniegšanas termiņa beigām pretendentam nav tiesību mainīt savu piedāvājumu.</w:t>
      </w:r>
    </w:p>
    <w:p w14:paraId="1AA5B622" w14:textId="77777777" w:rsidR="00F546C4" w:rsidRPr="00D5640F" w:rsidRDefault="00F546C4" w:rsidP="00574688">
      <w:pPr>
        <w:pStyle w:val="ListParagraph"/>
        <w:numPr>
          <w:ilvl w:val="0"/>
          <w:numId w:val="6"/>
        </w:numPr>
        <w:tabs>
          <w:tab w:val="left" w:pos="1134"/>
        </w:tabs>
        <w:spacing w:before="120" w:after="120"/>
        <w:ind w:left="0" w:firstLine="709"/>
        <w:jc w:val="both"/>
        <w:rPr>
          <w:rFonts w:eastAsia="Times New Roman" w:cs="Times New Roman"/>
          <w:lang w:eastAsia="lv-LV"/>
        </w:rPr>
      </w:pPr>
      <w:r w:rsidRPr="00D5640F">
        <w:rPr>
          <w:rFonts w:eastAsia="Times New Roman" w:cs="Times New Roman"/>
          <w:lang w:eastAsia="lv-LV"/>
        </w:rPr>
        <w:t>Piedāvājumam  jābūt aizsargātam, izmantojot šifrēšanu. Instrukciju skat. 2.pielikumā.</w:t>
      </w:r>
    </w:p>
    <w:p w14:paraId="4EEC2860" w14:textId="77777777" w:rsidR="00F546C4" w:rsidRPr="00DD175D" w:rsidRDefault="00F546C4" w:rsidP="00574688">
      <w:pPr>
        <w:pStyle w:val="ListParagraph"/>
        <w:numPr>
          <w:ilvl w:val="0"/>
          <w:numId w:val="6"/>
        </w:numPr>
        <w:tabs>
          <w:tab w:val="left" w:pos="1134"/>
        </w:tabs>
        <w:spacing w:before="120" w:after="120"/>
        <w:ind w:left="0" w:firstLine="709"/>
        <w:jc w:val="both"/>
        <w:rPr>
          <w:rFonts w:eastAsia="Times New Roman" w:cs="Times New Roman"/>
          <w:lang w:eastAsia="lv-LV"/>
        </w:rPr>
      </w:pPr>
      <w:r w:rsidRPr="008B2005">
        <w:rPr>
          <w:rFonts w:eastAsia="Times New Roman" w:cs="Times New Roman"/>
          <w:b/>
          <w:highlight w:val="lightGray"/>
          <w:lang w:eastAsia="lv-LV"/>
        </w:rPr>
        <w:t xml:space="preserve">Piedāvājuma iesniedzējs 2026. gada </w:t>
      </w:r>
      <w:r w:rsidR="00A534AB" w:rsidRPr="008B2005">
        <w:rPr>
          <w:rFonts w:eastAsia="Times New Roman" w:cs="Times New Roman"/>
          <w:b/>
          <w:highlight w:val="lightGray"/>
          <w:lang w:eastAsia="lv-LV"/>
        </w:rPr>
        <w:t>27</w:t>
      </w:r>
      <w:r w:rsidRPr="008B2005">
        <w:rPr>
          <w:rFonts w:eastAsia="Times New Roman" w:cs="Times New Roman"/>
          <w:b/>
          <w:highlight w:val="lightGray"/>
          <w:lang w:eastAsia="lv-LV"/>
        </w:rPr>
        <w:t xml:space="preserve">. </w:t>
      </w:r>
      <w:r w:rsidR="00655F52" w:rsidRPr="008B2005">
        <w:rPr>
          <w:rFonts w:eastAsia="Times New Roman" w:cs="Times New Roman"/>
          <w:b/>
          <w:highlight w:val="lightGray"/>
          <w:lang w:eastAsia="lv-LV"/>
        </w:rPr>
        <w:t>jū</w:t>
      </w:r>
      <w:r w:rsidR="00A534AB" w:rsidRPr="008B2005">
        <w:rPr>
          <w:rFonts w:eastAsia="Times New Roman" w:cs="Times New Roman"/>
          <w:b/>
          <w:highlight w:val="lightGray"/>
          <w:lang w:eastAsia="lv-LV"/>
        </w:rPr>
        <w:t>l</w:t>
      </w:r>
      <w:r w:rsidR="00655F52" w:rsidRPr="008B2005">
        <w:rPr>
          <w:rFonts w:eastAsia="Times New Roman" w:cs="Times New Roman"/>
          <w:b/>
          <w:highlight w:val="lightGray"/>
          <w:lang w:eastAsia="lv-LV"/>
        </w:rPr>
        <w:t>ijā</w:t>
      </w:r>
      <w:r w:rsidRPr="008B2005">
        <w:rPr>
          <w:rFonts w:eastAsia="Times New Roman" w:cs="Times New Roman"/>
          <w:b/>
          <w:highlight w:val="lightGray"/>
          <w:lang w:eastAsia="lv-LV"/>
        </w:rPr>
        <w:t xml:space="preserve"> no plkst. 10.00 līdz plkst. 12.00 </w:t>
      </w:r>
      <w:proofErr w:type="spellStart"/>
      <w:r w:rsidRPr="008B2005">
        <w:rPr>
          <w:rFonts w:eastAsia="Times New Roman" w:cs="Times New Roman"/>
          <w:b/>
          <w:highlight w:val="lightGray"/>
          <w:lang w:eastAsia="lv-LV"/>
        </w:rPr>
        <w:t>nosūta</w:t>
      </w:r>
      <w:proofErr w:type="spellEnd"/>
      <w:r w:rsidRPr="008B2005">
        <w:rPr>
          <w:rFonts w:eastAsia="Times New Roman" w:cs="Times New Roman"/>
          <w:b/>
          <w:highlight w:val="lightGray"/>
          <w:lang w:eastAsia="lv-LV"/>
        </w:rPr>
        <w:t xml:space="preserve"> uz elektronisko pasta adresi: </w:t>
      </w:r>
      <w:r w:rsidR="002C76BA" w:rsidRPr="008B2005">
        <w:rPr>
          <w:rFonts w:eastAsia="Times New Roman" w:cs="Times New Roman"/>
          <w:b/>
          <w:highlight w:val="lightGray"/>
          <w:lang w:eastAsia="lv-LV"/>
        </w:rPr>
        <w:t>Zane.Dzelme</w:t>
      </w:r>
      <w:r w:rsidRPr="008B2005">
        <w:rPr>
          <w:rFonts w:eastAsia="Times New Roman" w:cs="Times New Roman"/>
          <w:b/>
          <w:highlight w:val="lightGray"/>
          <w:lang w:eastAsia="lv-LV"/>
        </w:rPr>
        <w:t xml:space="preserve">@vid.gov.lv paroli (šifru) šifrētā piedāvājuma atvēršanai. </w:t>
      </w:r>
    </w:p>
    <w:p w14:paraId="12073F08" w14:textId="77777777" w:rsidR="00F546C4" w:rsidRPr="00D5640F" w:rsidRDefault="00F546C4" w:rsidP="00574688">
      <w:pPr>
        <w:pStyle w:val="ListParagraph"/>
        <w:numPr>
          <w:ilvl w:val="0"/>
          <w:numId w:val="6"/>
        </w:numPr>
        <w:tabs>
          <w:tab w:val="left" w:pos="1134"/>
        </w:tabs>
        <w:spacing w:before="120" w:after="120"/>
        <w:ind w:left="0" w:firstLine="709"/>
        <w:jc w:val="both"/>
        <w:rPr>
          <w:rFonts w:eastAsia="Times New Roman" w:cs="Times New Roman"/>
          <w:lang w:eastAsia="lv-LV"/>
        </w:rPr>
      </w:pPr>
      <w:r w:rsidRPr="00D5640F">
        <w:rPr>
          <w:rFonts w:eastAsia="Times New Roman" w:cs="Times New Roman"/>
          <w:lang w:eastAsia="lv-LV"/>
        </w:rPr>
        <w:t>Piedāvājumu, kas nav iesniegts noteiktajā kārtībā vai kas ir iesniegts nešifrētā veidā un/vai kuram šīs sadaļas  5. punktā noteiktajā termiņā nav atsūtīta parole, Pasūtītājs neizskata.</w:t>
      </w:r>
    </w:p>
    <w:p w14:paraId="15C46A0F" w14:textId="77777777" w:rsidR="00F546C4" w:rsidRPr="00D5640F" w:rsidRDefault="00F546C4" w:rsidP="00574688">
      <w:pPr>
        <w:pStyle w:val="ListParagraph"/>
        <w:numPr>
          <w:ilvl w:val="0"/>
          <w:numId w:val="6"/>
        </w:numPr>
        <w:tabs>
          <w:tab w:val="left" w:pos="1134"/>
        </w:tabs>
        <w:spacing w:before="120" w:after="120"/>
        <w:ind w:left="0" w:firstLine="709"/>
        <w:jc w:val="both"/>
        <w:rPr>
          <w:rFonts w:eastAsia="Times New Roman" w:cs="Times New Roman"/>
          <w:lang w:eastAsia="lv-LV"/>
        </w:rPr>
      </w:pPr>
      <w:r w:rsidRPr="00D5640F">
        <w:t>Aicinām pretendentu pēc piedāvājuma nosūtīšanas pārliecināties vai tiek saņemta atbilde, kas apliecina piedāvājuma saņemšanu. Atbildes nesaņemšanas gadījumā zvanīt –</w:t>
      </w:r>
      <w:r w:rsidR="006C509F">
        <w:t xml:space="preserve"> </w:t>
      </w:r>
      <w:r w:rsidR="00A534AB">
        <w:t>Zanei Dzelmei (tālrunis +371 67122653)</w:t>
      </w:r>
      <w:r w:rsidRPr="00D5640F">
        <w:t>.</w:t>
      </w:r>
    </w:p>
    <w:p w14:paraId="51A99AC5" w14:textId="59E7340B" w:rsidR="00F546C4" w:rsidRPr="00D5640F" w:rsidRDefault="00F546C4" w:rsidP="00574688">
      <w:pPr>
        <w:pStyle w:val="ListParagraph"/>
        <w:numPr>
          <w:ilvl w:val="0"/>
          <w:numId w:val="6"/>
        </w:numPr>
        <w:tabs>
          <w:tab w:val="left" w:pos="1134"/>
        </w:tabs>
        <w:spacing w:before="120" w:after="120"/>
        <w:ind w:left="0" w:firstLine="709"/>
        <w:jc w:val="both"/>
        <w:rPr>
          <w:rFonts w:eastAsia="Times New Roman" w:cs="Times New Roman"/>
          <w:lang w:eastAsia="lv-LV"/>
        </w:rPr>
      </w:pPr>
      <w:r w:rsidRPr="00D5640F">
        <w:rPr>
          <w:rFonts w:eastAsia="Times New Roman" w:cs="Times New Roman"/>
          <w:lang w:eastAsia="lv-LV"/>
        </w:rPr>
        <w:t>Citi noteikumi</w:t>
      </w:r>
    </w:p>
    <w:p w14:paraId="72A36782" w14:textId="77777777" w:rsidR="00F546C4" w:rsidRPr="00D5640F" w:rsidRDefault="00F546C4" w:rsidP="00436569">
      <w:pPr>
        <w:pStyle w:val="ListParagraph"/>
        <w:tabs>
          <w:tab w:val="left" w:pos="0"/>
        </w:tabs>
        <w:ind w:left="0" w:right="-1" w:firstLine="720"/>
        <w:jc w:val="both"/>
        <w:rPr>
          <w:rFonts w:cs="Times New Roman"/>
        </w:rPr>
      </w:pPr>
      <w:r w:rsidRPr="00D5640F">
        <w:rPr>
          <w:rFonts w:cs="Times New Roman"/>
        </w:rPr>
        <w:t xml:space="preserve">Pretendentu piedāvājumos iekļautā informācija, kas satur fizisko personu datus (turpmāk – Personas dati), tiks apstrādāta, lai nodrošinātu </w:t>
      </w:r>
      <w:r w:rsidRPr="00D5640F">
        <w:rPr>
          <w:rFonts w:cs="Times New Roman"/>
          <w:b/>
        </w:rPr>
        <w:t>Iepirkuma norisi un līguma izpildi</w:t>
      </w:r>
      <w:r w:rsidRPr="00D5640F">
        <w:rPr>
          <w:rFonts w:cs="Times New Roman"/>
        </w:rPr>
        <w:t xml:space="preserve">. </w:t>
      </w:r>
    </w:p>
    <w:p w14:paraId="01C6CE4E" w14:textId="77777777" w:rsidR="00F546C4" w:rsidRPr="00B7013E" w:rsidRDefault="00F546C4" w:rsidP="00436569">
      <w:pPr>
        <w:pStyle w:val="ListParagraph"/>
        <w:tabs>
          <w:tab w:val="left" w:pos="0"/>
        </w:tabs>
        <w:ind w:left="0" w:right="-1" w:firstLine="720"/>
        <w:jc w:val="both"/>
        <w:rPr>
          <w:rFonts w:cs="Times New Roman"/>
          <w:iCs/>
        </w:rPr>
      </w:pPr>
    </w:p>
    <w:p w14:paraId="42E5455A" w14:textId="77777777" w:rsidR="00F546C4" w:rsidRPr="00D5640F" w:rsidRDefault="00F546C4" w:rsidP="00436569">
      <w:pPr>
        <w:pStyle w:val="ListParagraph"/>
        <w:tabs>
          <w:tab w:val="left" w:pos="0"/>
        </w:tabs>
        <w:ind w:left="0" w:right="-1" w:firstLine="720"/>
        <w:jc w:val="both"/>
        <w:rPr>
          <w:rFonts w:cs="Times New Roman"/>
        </w:rPr>
      </w:pPr>
      <w:r w:rsidRPr="00D5640F">
        <w:rPr>
          <w:rFonts w:cs="Times New Roman"/>
          <w:b/>
        </w:rPr>
        <w:t>Personas datu pārzinis</w:t>
      </w:r>
      <w:r w:rsidRPr="00D5640F">
        <w:rPr>
          <w:rFonts w:cs="Times New Roman"/>
        </w:rPr>
        <w:t xml:space="preserve">: Valsts ieņēmumu dienests, </w:t>
      </w:r>
      <w:proofErr w:type="spellStart"/>
      <w:r w:rsidRPr="00D5640F">
        <w:rPr>
          <w:rFonts w:cs="Times New Roman"/>
        </w:rPr>
        <w:t>reģ</w:t>
      </w:r>
      <w:proofErr w:type="spellEnd"/>
      <w:r w:rsidRPr="00D5640F">
        <w:rPr>
          <w:rFonts w:cs="Times New Roman"/>
        </w:rPr>
        <w:t xml:space="preserve">. Nr. 90000069281, Talejas iela 1, Rīga, LV-1978, tālrunis +371 67120000, e-pasta adrese </w:t>
      </w:r>
      <w:hyperlink r:id="rId12" w:history="1">
        <w:r w:rsidRPr="00D5640F">
          <w:rPr>
            <w:rStyle w:val="Hyperlink"/>
          </w:rPr>
          <w:t>vid@vid.gov.lv</w:t>
        </w:r>
      </w:hyperlink>
      <w:r w:rsidRPr="00D5640F">
        <w:rPr>
          <w:rFonts w:cs="Times New Roman"/>
        </w:rPr>
        <w:t>. Papildu informāciju par personas datu apstrādi VID var iegūt VID tīmekļvietnē (</w:t>
      </w:r>
      <w:hyperlink r:id="rId13" w:history="1">
        <w:r w:rsidRPr="00D5640F">
          <w:rPr>
            <w:rStyle w:val="Hyperlink"/>
          </w:rPr>
          <w:t>https://www.vid.gov.lv/lv/personas-datu-apstrade-vid</w:t>
        </w:r>
      </w:hyperlink>
      <w:r w:rsidRPr="00D5640F">
        <w:rPr>
          <w:rFonts w:cs="Times New Roman"/>
        </w:rPr>
        <w:t xml:space="preserve">). </w:t>
      </w:r>
    </w:p>
    <w:p w14:paraId="20094B5B" w14:textId="77777777" w:rsidR="00F546C4" w:rsidRPr="00D5640F" w:rsidRDefault="00F546C4" w:rsidP="00F546C4">
      <w:pPr>
        <w:pStyle w:val="ListParagraph"/>
        <w:tabs>
          <w:tab w:val="left" w:pos="0"/>
        </w:tabs>
        <w:ind w:left="0" w:right="-1" w:firstLine="720"/>
        <w:jc w:val="both"/>
        <w:rPr>
          <w:rFonts w:cs="Times New Roman"/>
        </w:rPr>
      </w:pPr>
      <w:r w:rsidRPr="00D5640F">
        <w:rPr>
          <w:rFonts w:cs="Times New Roman"/>
        </w:rPr>
        <w:t>Pretendents ir atbildīgs par datu subjektu informēšanu par personas datu nodošanu VID Iepirkuma ietvaros atbilstoši Datu regulas</w:t>
      </w:r>
      <w:r w:rsidRPr="00D5640F">
        <w:rPr>
          <w:rStyle w:val="FootnoteReference"/>
        </w:rPr>
        <w:footnoteReference w:id="4"/>
      </w:r>
      <w:r w:rsidRPr="00D5640F">
        <w:rPr>
          <w:rFonts w:cs="Times New Roman"/>
        </w:rPr>
        <w:t xml:space="preserve"> 13. pantā noteiktajam.</w:t>
      </w:r>
    </w:p>
    <w:p w14:paraId="553BB143" w14:textId="77777777" w:rsidR="00F546C4" w:rsidRPr="00B7013E" w:rsidRDefault="00F546C4" w:rsidP="00F546C4">
      <w:pPr>
        <w:pStyle w:val="ListParagraph"/>
        <w:tabs>
          <w:tab w:val="left" w:pos="0"/>
        </w:tabs>
        <w:ind w:left="0" w:right="-1" w:firstLine="720"/>
        <w:jc w:val="both"/>
        <w:rPr>
          <w:rFonts w:cs="Times New Roman"/>
          <w:iCs/>
        </w:rPr>
      </w:pPr>
    </w:p>
    <w:tbl>
      <w:tblPr>
        <w:tblStyle w:val="TableGrid"/>
        <w:tblW w:w="9203" w:type="dxa"/>
        <w:tblLook w:val="04A0" w:firstRow="1" w:lastRow="0" w:firstColumn="1" w:lastColumn="0" w:noHBand="0" w:noVBand="1"/>
      </w:tblPr>
      <w:tblGrid>
        <w:gridCol w:w="2972"/>
        <w:gridCol w:w="6231"/>
      </w:tblGrid>
      <w:tr w:rsidR="00B127A4" w:rsidRPr="000438A4" w14:paraId="54094EF9" w14:textId="77777777" w:rsidTr="0007680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11"/>
          <w:p w14:paraId="5B2E57D4" w14:textId="77777777" w:rsidR="00B127A4" w:rsidRPr="000438A4" w:rsidRDefault="00B127A4" w:rsidP="00D5640F">
            <w:pPr>
              <w:widowControl w:val="0"/>
              <w:spacing w:before="120"/>
              <w:rPr>
                <w:rFonts w:ascii="Times New Roman" w:hAnsi="Times New Roman" w:cs="Times New Roman"/>
                <w:b/>
                <w:sz w:val="24"/>
                <w:szCs w:val="24"/>
              </w:rPr>
            </w:pPr>
            <w:r w:rsidRPr="000438A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0438A4" w:rsidRDefault="00B127A4" w:rsidP="00716787">
            <w:pPr>
              <w:widowControl w:val="0"/>
              <w:spacing w:before="120"/>
              <w:rPr>
                <w:rFonts w:ascii="Times New Roman" w:hAnsi="Times New Roman" w:cs="Times New Roman"/>
                <w:b/>
                <w:sz w:val="24"/>
                <w:szCs w:val="24"/>
              </w:rPr>
            </w:pPr>
          </w:p>
        </w:tc>
      </w:tr>
      <w:tr w:rsidR="00B127A4" w:rsidRPr="000438A4" w14:paraId="6AC30633" w14:textId="77777777" w:rsidTr="0007680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0438A4" w:rsidRDefault="00B127A4" w:rsidP="00716787">
            <w:pPr>
              <w:widowControl w:val="0"/>
              <w:spacing w:before="120"/>
              <w:rPr>
                <w:rFonts w:ascii="Times New Roman" w:hAnsi="Times New Roman" w:cs="Times New Roman"/>
                <w:sz w:val="24"/>
                <w:szCs w:val="24"/>
              </w:rPr>
            </w:pPr>
            <w:r w:rsidRPr="000438A4">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0438A4" w:rsidRDefault="00B127A4" w:rsidP="00716787">
            <w:pPr>
              <w:widowControl w:val="0"/>
              <w:spacing w:before="120"/>
              <w:rPr>
                <w:rFonts w:ascii="Times New Roman" w:hAnsi="Times New Roman" w:cs="Times New Roman"/>
                <w:sz w:val="24"/>
                <w:szCs w:val="24"/>
              </w:rPr>
            </w:pPr>
          </w:p>
        </w:tc>
      </w:tr>
      <w:tr w:rsidR="00B127A4" w:rsidRPr="000438A4" w14:paraId="6FC0CF9F" w14:textId="77777777" w:rsidTr="0007680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0438A4" w:rsidRDefault="00B127A4" w:rsidP="00716787">
            <w:pPr>
              <w:widowControl w:val="0"/>
              <w:spacing w:before="120"/>
              <w:rPr>
                <w:rFonts w:ascii="Times New Roman" w:hAnsi="Times New Roman" w:cs="Times New Roman"/>
                <w:sz w:val="24"/>
                <w:szCs w:val="24"/>
              </w:rPr>
            </w:pPr>
            <w:r w:rsidRPr="000438A4">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0438A4" w:rsidRDefault="00B127A4" w:rsidP="00716787">
            <w:pPr>
              <w:widowControl w:val="0"/>
              <w:spacing w:before="120"/>
              <w:rPr>
                <w:rFonts w:ascii="Times New Roman" w:hAnsi="Times New Roman" w:cs="Times New Roman"/>
                <w:sz w:val="24"/>
                <w:szCs w:val="24"/>
              </w:rPr>
            </w:pPr>
          </w:p>
        </w:tc>
      </w:tr>
      <w:tr w:rsidR="00B127A4" w:rsidRPr="000438A4" w14:paraId="5C42556E" w14:textId="77777777" w:rsidTr="0007680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0438A4" w:rsidRDefault="00B127A4" w:rsidP="00716787">
            <w:pPr>
              <w:widowControl w:val="0"/>
              <w:spacing w:before="120"/>
              <w:rPr>
                <w:rFonts w:ascii="Times New Roman" w:hAnsi="Times New Roman" w:cs="Times New Roman"/>
                <w:sz w:val="24"/>
                <w:szCs w:val="24"/>
              </w:rPr>
            </w:pPr>
            <w:r w:rsidRPr="000438A4">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0438A4" w:rsidRDefault="00B127A4" w:rsidP="00716787">
            <w:pPr>
              <w:widowControl w:val="0"/>
              <w:spacing w:before="120"/>
              <w:rPr>
                <w:rFonts w:ascii="Times New Roman" w:hAnsi="Times New Roman" w:cs="Times New Roman"/>
                <w:sz w:val="24"/>
                <w:szCs w:val="24"/>
              </w:rPr>
            </w:pPr>
          </w:p>
        </w:tc>
      </w:tr>
      <w:tr w:rsidR="00B127A4" w:rsidRPr="000438A4" w14:paraId="752E57EE" w14:textId="77777777" w:rsidTr="0007680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0438A4" w:rsidRDefault="00B127A4" w:rsidP="00716787">
            <w:pPr>
              <w:widowControl w:val="0"/>
              <w:spacing w:before="120"/>
              <w:rPr>
                <w:rFonts w:ascii="Times New Roman" w:hAnsi="Times New Roman" w:cs="Times New Roman"/>
                <w:sz w:val="24"/>
                <w:szCs w:val="24"/>
              </w:rPr>
            </w:pPr>
            <w:r w:rsidRPr="000438A4">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0438A4" w:rsidRDefault="00B127A4" w:rsidP="00716787">
            <w:pPr>
              <w:widowControl w:val="0"/>
              <w:spacing w:before="120"/>
              <w:rPr>
                <w:rFonts w:ascii="Times New Roman" w:hAnsi="Times New Roman" w:cs="Times New Roman"/>
                <w:sz w:val="24"/>
                <w:szCs w:val="24"/>
              </w:rPr>
            </w:pPr>
          </w:p>
        </w:tc>
      </w:tr>
      <w:tr w:rsidR="00B127A4" w:rsidRPr="000438A4" w14:paraId="7C994A63" w14:textId="77777777" w:rsidTr="0007680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0438A4" w:rsidRDefault="00B127A4" w:rsidP="00716787">
            <w:pPr>
              <w:widowControl w:val="0"/>
              <w:spacing w:before="120"/>
              <w:rPr>
                <w:rFonts w:ascii="Times New Roman" w:hAnsi="Times New Roman" w:cs="Times New Roman"/>
                <w:sz w:val="24"/>
                <w:szCs w:val="24"/>
              </w:rPr>
            </w:pPr>
            <w:r w:rsidRPr="000438A4">
              <w:rPr>
                <w:rFonts w:ascii="Times New Roman" w:hAnsi="Times New Roman" w:cs="Times New Roman"/>
                <w:sz w:val="24"/>
                <w:szCs w:val="24"/>
              </w:rPr>
              <w:t>E-pasta adrese</w:t>
            </w:r>
            <w:r w:rsidR="006A176E" w:rsidRPr="000438A4">
              <w:rPr>
                <w:rFonts w:ascii="Times New Roman" w:hAnsi="Times New Roman" w:cs="Times New Roman"/>
                <w:sz w:val="24"/>
                <w:szCs w:val="24"/>
              </w:rPr>
              <w:t xml:space="preserve"> un e-Adrese</w:t>
            </w:r>
            <w:r w:rsidRPr="000438A4">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0438A4" w:rsidRDefault="00B127A4" w:rsidP="00716787">
            <w:pPr>
              <w:widowControl w:val="0"/>
              <w:spacing w:before="120"/>
              <w:rPr>
                <w:rFonts w:ascii="Times New Roman" w:hAnsi="Times New Roman" w:cs="Times New Roman"/>
                <w:sz w:val="24"/>
                <w:szCs w:val="24"/>
              </w:rPr>
            </w:pPr>
          </w:p>
        </w:tc>
      </w:tr>
      <w:tr w:rsidR="00B127A4" w:rsidRPr="000438A4" w14:paraId="71F316F8" w14:textId="77777777" w:rsidTr="0007680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0438A4" w:rsidRDefault="00B127A4" w:rsidP="00716787">
            <w:pPr>
              <w:widowControl w:val="0"/>
              <w:spacing w:before="120"/>
              <w:rPr>
                <w:rFonts w:ascii="Times New Roman" w:hAnsi="Times New Roman" w:cs="Times New Roman"/>
                <w:sz w:val="24"/>
                <w:szCs w:val="24"/>
              </w:rPr>
            </w:pPr>
            <w:r w:rsidRPr="000438A4">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0438A4"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4249385" w14:textId="518A1E3C"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3AB6B4CC" w:rsidR="00A77531" w:rsidRDefault="00A77531" w:rsidP="00026F73">
      <w:pPr>
        <w:widowControl w:val="0"/>
        <w:rPr>
          <w:rFonts w:eastAsia="Times New Roman" w:cs="Times New Roman"/>
          <w:sz w:val="16"/>
          <w:szCs w:val="16"/>
          <w:lang w:eastAsia="lv-LV"/>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4058F5D0" w14:textId="77777777" w:rsidR="00F546C4" w:rsidRDefault="00F546C4" w:rsidP="00026F73">
      <w:pPr>
        <w:tabs>
          <w:tab w:val="left" w:pos="2127"/>
          <w:tab w:val="left" w:pos="6096"/>
        </w:tabs>
        <w:jc w:val="both"/>
        <w:rPr>
          <w:rFonts w:eastAsia="Times New Roman" w:cs="Times New Roman"/>
          <w:sz w:val="16"/>
          <w:szCs w:val="16"/>
          <w:lang w:eastAsia="lv-LV"/>
        </w:rPr>
      </w:pPr>
    </w:p>
    <w:p w14:paraId="6FBBA711" w14:textId="77777777" w:rsidR="000438A4" w:rsidRDefault="000438A4" w:rsidP="00026F73">
      <w:pPr>
        <w:tabs>
          <w:tab w:val="left" w:pos="2127"/>
          <w:tab w:val="left" w:pos="6096"/>
        </w:tabs>
        <w:jc w:val="both"/>
        <w:rPr>
          <w:rFonts w:eastAsia="Times New Roman" w:cs="Times New Roman"/>
          <w:sz w:val="16"/>
          <w:szCs w:val="16"/>
          <w:lang w:eastAsia="lv-LV"/>
        </w:rPr>
      </w:pPr>
    </w:p>
    <w:p w14:paraId="28116507" w14:textId="77777777" w:rsidR="00F546C4" w:rsidRDefault="00F546C4" w:rsidP="00026F73">
      <w:pPr>
        <w:tabs>
          <w:tab w:val="left" w:pos="2127"/>
          <w:tab w:val="left" w:pos="6096"/>
        </w:tabs>
        <w:jc w:val="both"/>
        <w:rPr>
          <w:rFonts w:eastAsia="Times New Roman" w:cs="Times New Roman"/>
          <w:sz w:val="16"/>
          <w:szCs w:val="16"/>
          <w:lang w:eastAsia="lv-LV"/>
        </w:rPr>
      </w:pPr>
    </w:p>
    <w:p w14:paraId="0A1C2001" w14:textId="38DD97B2" w:rsidR="0023453C" w:rsidRDefault="00A77531" w:rsidP="00026F73">
      <w:pPr>
        <w:tabs>
          <w:tab w:val="left" w:pos="2127"/>
          <w:tab w:val="left" w:pos="6096"/>
        </w:tabs>
        <w:jc w:val="both"/>
        <w:rPr>
          <w:rFonts w:cs="Times New Roman"/>
          <w:sz w:val="20"/>
          <w:szCs w:val="20"/>
        </w:rPr>
      </w:pPr>
      <w:r w:rsidRPr="005C0D7A">
        <w:rPr>
          <w:rFonts w:eastAsia="Times New Roman" w:cs="Times New Roman"/>
          <w:sz w:val="16"/>
          <w:szCs w:val="16"/>
          <w:lang w:eastAsia="lv-LV"/>
        </w:rPr>
        <w:t>DOKUMENTS IR ELEKTRONISKI PARAKSTĪTS AR DROŠU ELEKTRONISKO PARAKSTU UN SATUR LAIKA ZĪMOGU</w:t>
      </w:r>
    </w:p>
    <w:p w14:paraId="17BB9A51" w14:textId="77777777" w:rsidR="00FF660C" w:rsidRDefault="00FF660C" w:rsidP="0023453C">
      <w:pPr>
        <w:widowControl w:val="0"/>
        <w:jc w:val="right"/>
        <w:rPr>
          <w:rFonts w:cs="Times New Roman"/>
          <w:sz w:val="20"/>
          <w:szCs w:val="20"/>
        </w:rPr>
      </w:pPr>
    </w:p>
    <w:p w14:paraId="6528304A" w14:textId="77777777" w:rsidR="00FF660C" w:rsidRDefault="00FF660C" w:rsidP="0023453C">
      <w:pPr>
        <w:widowControl w:val="0"/>
        <w:jc w:val="right"/>
        <w:rPr>
          <w:rFonts w:cs="Times New Roman"/>
          <w:sz w:val="20"/>
          <w:szCs w:val="20"/>
        </w:rPr>
      </w:pPr>
    </w:p>
    <w:p w14:paraId="65B1B07D" w14:textId="77777777" w:rsidR="00293C4B" w:rsidRDefault="00293C4B" w:rsidP="0023453C">
      <w:pPr>
        <w:widowControl w:val="0"/>
        <w:jc w:val="right"/>
        <w:rPr>
          <w:rFonts w:cs="Times New Roman"/>
          <w:sz w:val="20"/>
          <w:szCs w:val="20"/>
        </w:rPr>
      </w:pPr>
    </w:p>
    <w:p w14:paraId="1AD72540" w14:textId="77777777" w:rsidR="000438A4" w:rsidRDefault="000438A4" w:rsidP="008033CB">
      <w:pPr>
        <w:widowControl w:val="0"/>
        <w:jc w:val="right"/>
        <w:rPr>
          <w:rFonts w:cs="Times New Roman"/>
          <w:sz w:val="20"/>
          <w:szCs w:val="20"/>
        </w:rPr>
      </w:pPr>
      <w:bookmarkStart w:id="12" w:name="_Hlk189476466"/>
    </w:p>
    <w:p w14:paraId="44978A75" w14:textId="77777777" w:rsidR="000438A4" w:rsidRDefault="000438A4" w:rsidP="008033CB">
      <w:pPr>
        <w:widowControl w:val="0"/>
        <w:jc w:val="right"/>
        <w:rPr>
          <w:rFonts w:cs="Times New Roman"/>
          <w:sz w:val="20"/>
          <w:szCs w:val="20"/>
        </w:rPr>
      </w:pPr>
    </w:p>
    <w:p w14:paraId="767EFA56" w14:textId="109B99C7" w:rsidR="008033CB" w:rsidRDefault="008033CB" w:rsidP="008033CB">
      <w:pPr>
        <w:widowControl w:val="0"/>
        <w:jc w:val="right"/>
        <w:rPr>
          <w:rFonts w:cs="Times New Roman"/>
          <w:sz w:val="20"/>
          <w:szCs w:val="20"/>
        </w:rPr>
      </w:pPr>
      <w:r w:rsidRPr="00846956">
        <w:rPr>
          <w:rFonts w:cs="Times New Roman"/>
          <w:sz w:val="20"/>
          <w:szCs w:val="20"/>
        </w:rPr>
        <w:lastRenderedPageBreak/>
        <w:t>1. pielikums</w:t>
      </w:r>
    </w:p>
    <w:p w14:paraId="5DB4118A" w14:textId="77777777" w:rsidR="00D77806" w:rsidRPr="00846956" w:rsidRDefault="00D77806" w:rsidP="008033CB">
      <w:pPr>
        <w:widowControl w:val="0"/>
        <w:jc w:val="right"/>
        <w:rPr>
          <w:rFonts w:cs="Times New Roman"/>
          <w:sz w:val="20"/>
          <w:szCs w:val="20"/>
        </w:rPr>
      </w:pPr>
    </w:p>
    <w:p w14:paraId="05D2FBE9" w14:textId="20F2CDB5" w:rsidR="008033CB" w:rsidRPr="00D5640F" w:rsidRDefault="008033CB" w:rsidP="008033CB">
      <w:pPr>
        <w:jc w:val="center"/>
        <w:rPr>
          <w:rFonts w:cs="Times New Roman"/>
        </w:rPr>
      </w:pPr>
      <w:r w:rsidRPr="00D5640F">
        <w:rPr>
          <w:rFonts w:eastAsia="Times New Roman" w:cs="Times New Roman"/>
          <w:b/>
          <w:lang w:eastAsia="lv-LV"/>
        </w:rPr>
        <w:t>Mācību kursa programmas saturs</w:t>
      </w:r>
    </w:p>
    <w:p w14:paraId="65C15969" w14:textId="77777777" w:rsidR="008033CB" w:rsidRPr="008033CB" w:rsidRDefault="008033CB" w:rsidP="008033CB">
      <w:pPr>
        <w:ind w:firstLine="720"/>
        <w:jc w:val="both"/>
        <w:rPr>
          <w:rFonts w:cs="Times New Roman"/>
          <w:szCs w:val="24"/>
        </w:rPr>
      </w:pPr>
    </w:p>
    <w:p w14:paraId="458FF0CF" w14:textId="77777777" w:rsidR="008033CB" w:rsidRPr="00D5640F" w:rsidRDefault="008033CB" w:rsidP="008033CB">
      <w:pPr>
        <w:ind w:firstLine="720"/>
        <w:jc w:val="both"/>
        <w:rPr>
          <w:rFonts w:cs="Times New Roman"/>
        </w:rPr>
      </w:pPr>
      <w:r w:rsidRPr="00D5640F">
        <w:rPr>
          <w:rFonts w:cs="Times New Roman"/>
          <w:b/>
        </w:rPr>
        <w:t>Mācību programmas mērķis</w:t>
      </w:r>
      <w:r w:rsidRPr="00D5640F">
        <w:rPr>
          <w:rFonts w:cs="Times New Roman"/>
        </w:rPr>
        <w:t xml:space="preserve"> ir attīstīt Valsts ieņēmumu dienesta (VID) nodarbināto kompetenci dizaina domāšanas (DD) un pakalpojuma dizaina pielietošanā, nodrošinot praktiskas zināšanas un iemaņas </w:t>
      </w:r>
      <w:proofErr w:type="spellStart"/>
      <w:r w:rsidRPr="00D5640F">
        <w:rPr>
          <w:rFonts w:cs="Times New Roman"/>
        </w:rPr>
        <w:t>lietotājorientētu</w:t>
      </w:r>
      <w:proofErr w:type="spellEnd"/>
      <w:r w:rsidRPr="00D5640F">
        <w:rPr>
          <w:rFonts w:cs="Times New Roman"/>
        </w:rPr>
        <w:t xml:space="preserve"> pakalpojumu izstrādē un pilnveidē. Mācību ietvaros dalībnieki pasniedzēja vadībā pakalpojuma dizaina sprintos strādā ar konkrētām VID darba vidē aktuālām </w:t>
      </w:r>
      <w:proofErr w:type="spellStart"/>
      <w:r w:rsidRPr="00D5640F">
        <w:rPr>
          <w:rFonts w:cs="Times New Roman"/>
        </w:rPr>
        <w:t>problēmsituācijām</w:t>
      </w:r>
      <w:proofErr w:type="spellEnd"/>
      <w:r w:rsidRPr="00D5640F">
        <w:rPr>
          <w:rFonts w:cs="Times New Roman"/>
        </w:rPr>
        <w:t>, apgūst dizaina metodes un rīkus, kā arī iemācās tos mērķtiecīgi izmantot pakalpojumu kvalitātes un klientu pieredzes uzlabošanai.</w:t>
      </w:r>
    </w:p>
    <w:p w14:paraId="703779B3" w14:textId="77777777" w:rsidR="008033CB" w:rsidRPr="00D5640F" w:rsidRDefault="008033CB" w:rsidP="008033CB">
      <w:pPr>
        <w:ind w:firstLine="720"/>
        <w:jc w:val="both"/>
        <w:rPr>
          <w:rFonts w:cs="Times New Roman"/>
        </w:rPr>
      </w:pPr>
      <w:r w:rsidRPr="00D5640F">
        <w:rPr>
          <w:rFonts w:cs="Times New Roman"/>
        </w:rPr>
        <w:t xml:space="preserve">Mācības tiek organizētas kā pasniedzēja vadīti dizaina domāšanas sprinti, kuros dalībnieki praktiski strādā ar VID darba vidē aktuālām </w:t>
      </w:r>
      <w:proofErr w:type="spellStart"/>
      <w:r w:rsidRPr="00D5640F">
        <w:rPr>
          <w:rFonts w:cs="Times New Roman"/>
        </w:rPr>
        <w:t>problēmsituācijām</w:t>
      </w:r>
      <w:proofErr w:type="spellEnd"/>
      <w:r w:rsidRPr="00D5640F">
        <w:rPr>
          <w:rFonts w:cs="Times New Roman"/>
        </w:rPr>
        <w:t xml:space="preserve">, par kuru atlasi, vienojas pirms mācību uzsākšanas. Teorētiskais ietvars tiek sniegts paralēli praktiskajām nodarbībām, katrā dizaina domāšanas procesa posmā skaidrojot tā nozīmi, principus, izmantojamos rīkus, metodes. </w:t>
      </w:r>
    </w:p>
    <w:p w14:paraId="1B44A8C3" w14:textId="77777777" w:rsidR="008033CB" w:rsidRPr="008033CB" w:rsidRDefault="008033CB" w:rsidP="008033CB">
      <w:pPr>
        <w:ind w:firstLine="720"/>
        <w:jc w:val="both"/>
        <w:rPr>
          <w:rFonts w:cs="Times New Roman"/>
          <w:szCs w:val="24"/>
        </w:rPr>
      </w:pPr>
    </w:p>
    <w:p w14:paraId="340B0780" w14:textId="77777777" w:rsidR="008033CB" w:rsidRPr="00D5640F" w:rsidRDefault="008033CB" w:rsidP="008033CB">
      <w:pPr>
        <w:ind w:firstLine="720"/>
        <w:jc w:val="both"/>
        <w:rPr>
          <w:rFonts w:cs="Times New Roman"/>
          <w:b/>
        </w:rPr>
      </w:pPr>
      <w:r w:rsidRPr="00D5640F">
        <w:rPr>
          <w:rFonts w:cs="Times New Roman"/>
          <w:b/>
        </w:rPr>
        <w:t>1. Ievads dizaina domāšanā un tās pielietojums VID</w:t>
      </w:r>
    </w:p>
    <w:p w14:paraId="262B77FE" w14:textId="77777777" w:rsidR="008033CB" w:rsidRPr="00D5640F" w:rsidRDefault="008033CB" w:rsidP="00574688">
      <w:pPr>
        <w:numPr>
          <w:ilvl w:val="0"/>
          <w:numId w:val="9"/>
        </w:numPr>
        <w:spacing w:line="259" w:lineRule="auto"/>
        <w:jc w:val="both"/>
        <w:rPr>
          <w:rFonts w:cs="Times New Roman"/>
        </w:rPr>
      </w:pPr>
      <w:r w:rsidRPr="00D5640F">
        <w:rPr>
          <w:rFonts w:cs="Times New Roman"/>
        </w:rPr>
        <w:t>Dizaina domāšanas (DD) jēdziens, pamatprincipi un pieeja.</w:t>
      </w:r>
    </w:p>
    <w:p w14:paraId="6CA7117B" w14:textId="77777777" w:rsidR="008033CB" w:rsidRPr="00D5640F" w:rsidRDefault="008033CB" w:rsidP="00574688">
      <w:pPr>
        <w:numPr>
          <w:ilvl w:val="0"/>
          <w:numId w:val="9"/>
        </w:numPr>
        <w:spacing w:line="259" w:lineRule="auto"/>
        <w:jc w:val="both"/>
        <w:rPr>
          <w:rFonts w:cs="Times New Roman"/>
        </w:rPr>
      </w:pPr>
      <w:r w:rsidRPr="00D5640F">
        <w:rPr>
          <w:rFonts w:cs="Times New Roman"/>
        </w:rPr>
        <w:t xml:space="preserve">Dizaina domāšanas nozīme </w:t>
      </w:r>
      <w:proofErr w:type="spellStart"/>
      <w:r w:rsidRPr="00D5640F">
        <w:rPr>
          <w:rFonts w:cs="Times New Roman"/>
        </w:rPr>
        <w:t>lietotājorientētu</w:t>
      </w:r>
      <w:proofErr w:type="spellEnd"/>
      <w:r w:rsidRPr="00D5640F">
        <w:rPr>
          <w:rFonts w:cs="Times New Roman"/>
        </w:rPr>
        <w:t xml:space="preserve"> pakalpojumu veidošanā.</w:t>
      </w:r>
    </w:p>
    <w:p w14:paraId="60567D17" w14:textId="77777777" w:rsidR="008033CB" w:rsidRPr="00D5640F" w:rsidRDefault="008033CB" w:rsidP="00574688">
      <w:pPr>
        <w:numPr>
          <w:ilvl w:val="0"/>
          <w:numId w:val="9"/>
        </w:numPr>
        <w:spacing w:line="259" w:lineRule="auto"/>
        <w:jc w:val="both"/>
        <w:rPr>
          <w:rFonts w:cs="Times New Roman"/>
        </w:rPr>
      </w:pPr>
      <w:r w:rsidRPr="00D5640F">
        <w:rPr>
          <w:rFonts w:cs="Times New Roman"/>
        </w:rPr>
        <w:t>DD pielietojuma iespējas VID darbā un pakalpojumu attīstībā.</w:t>
      </w:r>
    </w:p>
    <w:p w14:paraId="7109BA49" w14:textId="77777777" w:rsidR="008033CB" w:rsidRPr="008033CB" w:rsidRDefault="008033CB" w:rsidP="008033CB">
      <w:pPr>
        <w:ind w:left="720"/>
        <w:jc w:val="both"/>
        <w:rPr>
          <w:rFonts w:cs="Times New Roman"/>
          <w:szCs w:val="24"/>
        </w:rPr>
      </w:pPr>
    </w:p>
    <w:p w14:paraId="1D3C880B" w14:textId="77777777" w:rsidR="008033CB" w:rsidRPr="00D5640F" w:rsidRDefault="008033CB" w:rsidP="008033CB">
      <w:pPr>
        <w:ind w:firstLine="720"/>
        <w:jc w:val="both"/>
        <w:rPr>
          <w:rFonts w:cs="Times New Roman"/>
          <w:b/>
        </w:rPr>
      </w:pPr>
      <w:r w:rsidRPr="00D5640F">
        <w:rPr>
          <w:rFonts w:cs="Times New Roman"/>
          <w:b/>
        </w:rPr>
        <w:t>2. Dizaina domāšanas piecu soļu process kā praktiska darba struktūra</w:t>
      </w:r>
    </w:p>
    <w:p w14:paraId="363BDBD9" w14:textId="77777777" w:rsidR="008033CB" w:rsidRPr="00D5640F" w:rsidRDefault="008033CB" w:rsidP="00574688">
      <w:pPr>
        <w:numPr>
          <w:ilvl w:val="0"/>
          <w:numId w:val="10"/>
        </w:numPr>
        <w:spacing w:line="259" w:lineRule="auto"/>
        <w:jc w:val="both"/>
        <w:rPr>
          <w:rFonts w:cs="Times New Roman"/>
        </w:rPr>
      </w:pPr>
      <w:r w:rsidRPr="00D5640F">
        <w:rPr>
          <w:rFonts w:cs="Times New Roman"/>
        </w:rPr>
        <w:t xml:space="preserve">Ievads dizaina domāšanas procesā (empātija → problēmas definēšana → ideju ģenerēšana → </w:t>
      </w:r>
      <w:proofErr w:type="spellStart"/>
      <w:r w:rsidRPr="00D5640F">
        <w:rPr>
          <w:rFonts w:cs="Times New Roman"/>
        </w:rPr>
        <w:t>prototipēšana</w:t>
      </w:r>
      <w:proofErr w:type="spellEnd"/>
      <w:r w:rsidRPr="00D5640F">
        <w:rPr>
          <w:rFonts w:cs="Times New Roman"/>
        </w:rPr>
        <w:t xml:space="preserve"> → testēšana). </w:t>
      </w:r>
    </w:p>
    <w:p w14:paraId="316DE31B" w14:textId="77777777" w:rsidR="008033CB" w:rsidRPr="00D5640F" w:rsidRDefault="008033CB" w:rsidP="00574688">
      <w:pPr>
        <w:numPr>
          <w:ilvl w:val="0"/>
          <w:numId w:val="10"/>
        </w:numPr>
        <w:spacing w:line="259" w:lineRule="auto"/>
        <w:jc w:val="both"/>
        <w:rPr>
          <w:rFonts w:cs="Times New Roman"/>
        </w:rPr>
      </w:pPr>
      <w:r w:rsidRPr="00D5640F">
        <w:rPr>
          <w:rFonts w:cs="Times New Roman"/>
        </w:rPr>
        <w:t>Pārskats par katra posma mērķi un vietu kopējā procesā.</w:t>
      </w:r>
    </w:p>
    <w:p w14:paraId="5FAE6364" w14:textId="77777777" w:rsidR="008033CB" w:rsidRPr="00D5640F" w:rsidRDefault="008033CB" w:rsidP="00574688">
      <w:pPr>
        <w:numPr>
          <w:ilvl w:val="0"/>
          <w:numId w:val="10"/>
        </w:numPr>
        <w:spacing w:line="259" w:lineRule="auto"/>
        <w:jc w:val="both"/>
        <w:rPr>
          <w:rFonts w:cs="Times New Roman"/>
        </w:rPr>
      </w:pPr>
      <w:r w:rsidRPr="00D5640F">
        <w:rPr>
          <w:rFonts w:cs="Times New Roman"/>
        </w:rPr>
        <w:t>Sagatavošanās praktiskajam dizaina sprintam.</w:t>
      </w:r>
    </w:p>
    <w:p w14:paraId="4027D256" w14:textId="77777777" w:rsidR="008033CB" w:rsidRPr="008033CB" w:rsidRDefault="008033CB" w:rsidP="008033CB">
      <w:pPr>
        <w:ind w:left="720"/>
        <w:jc w:val="both"/>
        <w:rPr>
          <w:rFonts w:cs="Times New Roman"/>
          <w:szCs w:val="24"/>
        </w:rPr>
      </w:pPr>
    </w:p>
    <w:p w14:paraId="52BD135E" w14:textId="77777777" w:rsidR="008033CB" w:rsidRPr="00D5640F" w:rsidRDefault="008033CB" w:rsidP="008033CB">
      <w:pPr>
        <w:ind w:firstLine="720"/>
        <w:jc w:val="both"/>
        <w:rPr>
          <w:rFonts w:cs="Times New Roman"/>
          <w:b/>
        </w:rPr>
      </w:pPr>
      <w:r w:rsidRPr="00D5640F">
        <w:rPr>
          <w:rFonts w:cs="Times New Roman"/>
          <w:b/>
        </w:rPr>
        <w:t xml:space="preserve">3. Pasniedzēja vadīts dizaina domāšanas sprints VID </w:t>
      </w:r>
      <w:proofErr w:type="spellStart"/>
      <w:r w:rsidRPr="00D5640F">
        <w:rPr>
          <w:rFonts w:cs="Times New Roman"/>
          <w:b/>
        </w:rPr>
        <w:t>problēmsituācijas</w:t>
      </w:r>
      <w:proofErr w:type="spellEnd"/>
      <w:r w:rsidRPr="00D5640F">
        <w:rPr>
          <w:rFonts w:cs="Times New Roman"/>
          <w:b/>
        </w:rPr>
        <w:t xml:space="preserve"> risināšanai</w:t>
      </w:r>
    </w:p>
    <w:p w14:paraId="3A9CED18" w14:textId="77777777" w:rsidR="008033CB" w:rsidRPr="00D5640F" w:rsidRDefault="008033CB" w:rsidP="00574688">
      <w:pPr>
        <w:numPr>
          <w:ilvl w:val="0"/>
          <w:numId w:val="11"/>
        </w:numPr>
        <w:spacing w:line="259" w:lineRule="auto"/>
        <w:jc w:val="both"/>
        <w:rPr>
          <w:rFonts w:cs="Times New Roman"/>
        </w:rPr>
      </w:pPr>
      <w:r w:rsidRPr="00D5640F">
        <w:rPr>
          <w:rFonts w:cs="Times New Roman"/>
        </w:rPr>
        <w:t xml:space="preserve">Praktisks darbs komandās ar konkrētu VID darba vidē aktuālu </w:t>
      </w:r>
      <w:proofErr w:type="spellStart"/>
      <w:r w:rsidRPr="00D5640F">
        <w:rPr>
          <w:rFonts w:cs="Times New Roman"/>
        </w:rPr>
        <w:t>problēmsituāciju</w:t>
      </w:r>
      <w:proofErr w:type="spellEnd"/>
      <w:r w:rsidRPr="00D5640F">
        <w:rPr>
          <w:rFonts w:cs="Times New Roman"/>
        </w:rPr>
        <w:t>.</w:t>
      </w:r>
    </w:p>
    <w:p w14:paraId="3140736F" w14:textId="77777777" w:rsidR="008033CB" w:rsidRPr="00D5640F" w:rsidRDefault="008033CB" w:rsidP="00574688">
      <w:pPr>
        <w:numPr>
          <w:ilvl w:val="0"/>
          <w:numId w:val="11"/>
        </w:numPr>
        <w:spacing w:line="259" w:lineRule="auto"/>
        <w:jc w:val="both"/>
        <w:rPr>
          <w:rFonts w:cs="Times New Roman"/>
        </w:rPr>
      </w:pPr>
      <w:r w:rsidRPr="00D5640F">
        <w:rPr>
          <w:rFonts w:cs="Times New Roman"/>
        </w:rPr>
        <w:t xml:space="preserve">Dalībnieki pasniedzēja vadībā praktiski iziet visus piecus dizaina domāšanas posmus (empātija, problēmu definēšana, Ideju ģenerēšana, </w:t>
      </w:r>
      <w:proofErr w:type="spellStart"/>
      <w:r w:rsidRPr="00D5640F">
        <w:rPr>
          <w:rFonts w:cs="Times New Roman"/>
        </w:rPr>
        <w:t>prototipēšana</w:t>
      </w:r>
      <w:proofErr w:type="spellEnd"/>
      <w:r w:rsidRPr="00D5640F">
        <w:rPr>
          <w:rFonts w:cs="Times New Roman"/>
        </w:rPr>
        <w:t>, testēšana).</w:t>
      </w:r>
    </w:p>
    <w:p w14:paraId="10992844" w14:textId="77777777" w:rsidR="008033CB" w:rsidRPr="00D5640F" w:rsidRDefault="008033CB" w:rsidP="00574688">
      <w:pPr>
        <w:numPr>
          <w:ilvl w:val="0"/>
          <w:numId w:val="11"/>
        </w:numPr>
        <w:spacing w:line="259" w:lineRule="auto"/>
        <w:jc w:val="both"/>
        <w:rPr>
          <w:rFonts w:cs="Times New Roman"/>
        </w:rPr>
      </w:pPr>
      <w:r w:rsidRPr="00D5640F">
        <w:rPr>
          <w:rFonts w:cs="Times New Roman"/>
        </w:rPr>
        <w:t>Teorētiskās zināšanas par katru posmu tiek sniegtas tieši pirms vai darba gaitā, sasaistot tās ar praktisko uzdevumu izpildi.</w:t>
      </w:r>
    </w:p>
    <w:p w14:paraId="5EAA825B" w14:textId="77777777" w:rsidR="008033CB" w:rsidRPr="008033CB" w:rsidRDefault="008033CB" w:rsidP="008033CB">
      <w:pPr>
        <w:ind w:left="720"/>
        <w:jc w:val="both"/>
        <w:rPr>
          <w:rFonts w:cs="Times New Roman"/>
          <w:szCs w:val="24"/>
        </w:rPr>
      </w:pPr>
    </w:p>
    <w:p w14:paraId="4E57CC1A" w14:textId="77777777" w:rsidR="008033CB" w:rsidRPr="00D5640F" w:rsidRDefault="008033CB" w:rsidP="008033CB">
      <w:pPr>
        <w:ind w:firstLine="720"/>
        <w:jc w:val="both"/>
        <w:rPr>
          <w:rFonts w:cs="Times New Roman"/>
          <w:b/>
        </w:rPr>
      </w:pPr>
      <w:r w:rsidRPr="00D5640F">
        <w:rPr>
          <w:rFonts w:cs="Times New Roman"/>
          <w:b/>
        </w:rPr>
        <w:t xml:space="preserve">4. Empātija un lietotāja vajadzību izpratne </w:t>
      </w:r>
    </w:p>
    <w:p w14:paraId="193DE2A1" w14:textId="77777777" w:rsidR="008033CB" w:rsidRPr="00D5640F" w:rsidRDefault="008033CB" w:rsidP="00574688">
      <w:pPr>
        <w:numPr>
          <w:ilvl w:val="0"/>
          <w:numId w:val="12"/>
        </w:numPr>
        <w:spacing w:line="259" w:lineRule="auto"/>
        <w:jc w:val="both"/>
        <w:rPr>
          <w:rFonts w:cs="Times New Roman"/>
        </w:rPr>
      </w:pPr>
      <w:r w:rsidRPr="00D5640F">
        <w:rPr>
          <w:rFonts w:cs="Times New Roman"/>
        </w:rPr>
        <w:t>Lietotāja izpētes nozīme pakalpojuma dizainā.</w:t>
      </w:r>
    </w:p>
    <w:p w14:paraId="762C0484" w14:textId="77777777" w:rsidR="008033CB" w:rsidRPr="00D5640F" w:rsidRDefault="008033CB" w:rsidP="00574688">
      <w:pPr>
        <w:numPr>
          <w:ilvl w:val="0"/>
          <w:numId w:val="12"/>
        </w:numPr>
        <w:spacing w:line="259" w:lineRule="auto"/>
        <w:jc w:val="both"/>
        <w:rPr>
          <w:rFonts w:cs="Times New Roman"/>
        </w:rPr>
      </w:pPr>
      <w:r w:rsidRPr="00D5640F">
        <w:rPr>
          <w:rFonts w:cs="Times New Roman"/>
        </w:rPr>
        <w:t xml:space="preserve">Praktiska iepazīšanās ar lietotāja izpētes metodēm. </w:t>
      </w:r>
    </w:p>
    <w:p w14:paraId="11B6277A" w14:textId="77777777" w:rsidR="008033CB" w:rsidRPr="00D5640F" w:rsidRDefault="008033CB" w:rsidP="00574688">
      <w:pPr>
        <w:numPr>
          <w:ilvl w:val="0"/>
          <w:numId w:val="12"/>
        </w:numPr>
        <w:spacing w:line="259" w:lineRule="auto"/>
        <w:jc w:val="both"/>
        <w:rPr>
          <w:rFonts w:cs="Times New Roman"/>
        </w:rPr>
      </w:pPr>
      <w:r w:rsidRPr="00D5640F">
        <w:rPr>
          <w:rFonts w:cs="Times New Roman"/>
        </w:rPr>
        <w:t>Darbs ar lietotāja vajadzību identificēšanu un formulēšanu VID kontekstā.</w:t>
      </w:r>
    </w:p>
    <w:p w14:paraId="14153FFA" w14:textId="77777777" w:rsidR="008033CB" w:rsidRPr="008033CB" w:rsidRDefault="008033CB" w:rsidP="008033CB">
      <w:pPr>
        <w:ind w:left="720"/>
        <w:jc w:val="both"/>
        <w:rPr>
          <w:rFonts w:cs="Times New Roman"/>
          <w:szCs w:val="24"/>
        </w:rPr>
      </w:pPr>
    </w:p>
    <w:p w14:paraId="0E440655" w14:textId="77777777" w:rsidR="008033CB" w:rsidRPr="00D5640F" w:rsidRDefault="008033CB" w:rsidP="008033CB">
      <w:pPr>
        <w:ind w:firstLine="720"/>
        <w:jc w:val="both"/>
        <w:rPr>
          <w:rFonts w:cs="Times New Roman"/>
          <w:b/>
        </w:rPr>
      </w:pPr>
      <w:r w:rsidRPr="00D5640F">
        <w:rPr>
          <w:rFonts w:cs="Times New Roman"/>
          <w:b/>
        </w:rPr>
        <w:t>5. Problēmas definēšana kā pamats kvalitatīviem risinājumiem</w:t>
      </w:r>
    </w:p>
    <w:p w14:paraId="62B39A4F" w14:textId="77777777" w:rsidR="008033CB" w:rsidRPr="00D5640F" w:rsidRDefault="008033CB" w:rsidP="00574688">
      <w:pPr>
        <w:numPr>
          <w:ilvl w:val="0"/>
          <w:numId w:val="13"/>
        </w:numPr>
        <w:spacing w:line="259" w:lineRule="auto"/>
        <w:jc w:val="both"/>
        <w:rPr>
          <w:rFonts w:cs="Times New Roman"/>
        </w:rPr>
      </w:pPr>
      <w:r w:rsidRPr="00D5640F">
        <w:rPr>
          <w:rFonts w:cs="Times New Roman"/>
        </w:rPr>
        <w:t>Problēmas formulēšanas nozīme dizaina procesā.</w:t>
      </w:r>
    </w:p>
    <w:p w14:paraId="1F33A1B7" w14:textId="77777777" w:rsidR="008033CB" w:rsidRPr="00D5640F" w:rsidRDefault="008033CB" w:rsidP="00574688">
      <w:pPr>
        <w:numPr>
          <w:ilvl w:val="0"/>
          <w:numId w:val="13"/>
        </w:numPr>
        <w:spacing w:line="259" w:lineRule="auto"/>
        <w:jc w:val="both"/>
        <w:rPr>
          <w:rFonts w:cs="Times New Roman"/>
        </w:rPr>
      </w:pPr>
      <w:r w:rsidRPr="00D5640F">
        <w:rPr>
          <w:rFonts w:cs="Times New Roman"/>
        </w:rPr>
        <w:t>Kā formulēt problēmu, balstoties uz lietotāja vajadzībām.</w:t>
      </w:r>
    </w:p>
    <w:p w14:paraId="1ACFBB3B" w14:textId="77777777" w:rsidR="008033CB" w:rsidRPr="00D5640F" w:rsidRDefault="008033CB" w:rsidP="00574688">
      <w:pPr>
        <w:numPr>
          <w:ilvl w:val="0"/>
          <w:numId w:val="13"/>
        </w:numPr>
        <w:spacing w:line="259" w:lineRule="auto"/>
        <w:jc w:val="both"/>
        <w:rPr>
          <w:rFonts w:cs="Times New Roman"/>
        </w:rPr>
      </w:pPr>
      <w:r w:rsidRPr="00D5640F">
        <w:rPr>
          <w:rFonts w:cs="Times New Roman"/>
        </w:rPr>
        <w:t>Praktiska problēmas definēšana sprinta ietvaros un tās ietekme uz turpmāko ideju ģenerēšanu.</w:t>
      </w:r>
    </w:p>
    <w:p w14:paraId="2E4E806E" w14:textId="77777777" w:rsidR="008033CB" w:rsidRPr="008033CB" w:rsidRDefault="008033CB" w:rsidP="008033CB">
      <w:pPr>
        <w:ind w:left="720"/>
        <w:jc w:val="both"/>
        <w:rPr>
          <w:rFonts w:cs="Times New Roman"/>
          <w:szCs w:val="24"/>
        </w:rPr>
      </w:pPr>
    </w:p>
    <w:p w14:paraId="14A1C611" w14:textId="77777777" w:rsidR="008033CB" w:rsidRPr="00D5640F" w:rsidRDefault="008033CB" w:rsidP="008033CB">
      <w:pPr>
        <w:ind w:firstLine="720"/>
        <w:jc w:val="both"/>
        <w:rPr>
          <w:rFonts w:cs="Times New Roman"/>
        </w:rPr>
      </w:pPr>
      <w:r w:rsidRPr="00D5640F">
        <w:rPr>
          <w:rFonts w:cs="Times New Roman"/>
          <w:b/>
        </w:rPr>
        <w:t>6. Ideju ģenerēšana un radošās metodes Radošās domāšanas veicināšana komandā.</w:t>
      </w:r>
    </w:p>
    <w:p w14:paraId="1D38464E" w14:textId="77777777" w:rsidR="008033CB" w:rsidRPr="00D5640F" w:rsidRDefault="008033CB" w:rsidP="00574688">
      <w:pPr>
        <w:numPr>
          <w:ilvl w:val="0"/>
          <w:numId w:val="14"/>
        </w:numPr>
        <w:spacing w:line="259" w:lineRule="auto"/>
        <w:jc w:val="both"/>
        <w:rPr>
          <w:rFonts w:cs="Times New Roman"/>
        </w:rPr>
      </w:pPr>
      <w:r w:rsidRPr="00D5640F">
        <w:rPr>
          <w:rFonts w:cs="Times New Roman"/>
        </w:rPr>
        <w:t xml:space="preserve">Praktiska ideju ģenerēšanas metožu izmantošana. </w:t>
      </w:r>
    </w:p>
    <w:p w14:paraId="12EDE6CB" w14:textId="77777777" w:rsidR="008033CB" w:rsidRPr="00D5640F" w:rsidRDefault="008033CB" w:rsidP="00574688">
      <w:pPr>
        <w:numPr>
          <w:ilvl w:val="0"/>
          <w:numId w:val="14"/>
        </w:numPr>
        <w:spacing w:line="259" w:lineRule="auto"/>
        <w:jc w:val="both"/>
        <w:rPr>
          <w:rFonts w:cs="Times New Roman"/>
        </w:rPr>
      </w:pPr>
      <w:r w:rsidRPr="00D5640F">
        <w:rPr>
          <w:rFonts w:cs="Times New Roman"/>
        </w:rPr>
        <w:t xml:space="preserve">Ideju atlase un virzīšana </w:t>
      </w:r>
      <w:proofErr w:type="spellStart"/>
      <w:r w:rsidRPr="00D5640F">
        <w:rPr>
          <w:rFonts w:cs="Times New Roman"/>
        </w:rPr>
        <w:t>prototipēšanai</w:t>
      </w:r>
      <w:proofErr w:type="spellEnd"/>
      <w:r w:rsidRPr="00D5640F">
        <w:rPr>
          <w:rFonts w:cs="Times New Roman"/>
        </w:rPr>
        <w:t>.</w:t>
      </w:r>
    </w:p>
    <w:p w14:paraId="7DA8AA92" w14:textId="77777777" w:rsidR="008033CB" w:rsidRPr="008033CB" w:rsidRDefault="008033CB" w:rsidP="008033CB">
      <w:pPr>
        <w:ind w:left="720"/>
        <w:jc w:val="both"/>
        <w:rPr>
          <w:rFonts w:cs="Times New Roman"/>
          <w:szCs w:val="24"/>
        </w:rPr>
      </w:pPr>
    </w:p>
    <w:p w14:paraId="4AA48D70" w14:textId="77777777" w:rsidR="008033CB" w:rsidRPr="00D5640F" w:rsidRDefault="008033CB" w:rsidP="008033CB">
      <w:pPr>
        <w:ind w:firstLine="720"/>
        <w:jc w:val="both"/>
        <w:rPr>
          <w:rFonts w:cs="Times New Roman"/>
          <w:b/>
        </w:rPr>
      </w:pPr>
      <w:r w:rsidRPr="00D5640F">
        <w:rPr>
          <w:rFonts w:cs="Times New Roman"/>
          <w:b/>
        </w:rPr>
        <w:t xml:space="preserve">7. </w:t>
      </w:r>
      <w:proofErr w:type="spellStart"/>
      <w:r w:rsidRPr="00D5640F">
        <w:rPr>
          <w:rFonts w:cs="Times New Roman"/>
          <w:b/>
        </w:rPr>
        <w:t>Prototipēšana</w:t>
      </w:r>
      <w:proofErr w:type="spellEnd"/>
      <w:r w:rsidRPr="00D5640F">
        <w:rPr>
          <w:rFonts w:cs="Times New Roman"/>
          <w:b/>
        </w:rPr>
        <w:t xml:space="preserve"> un digitālie rīki dizaina domāšanā</w:t>
      </w:r>
    </w:p>
    <w:p w14:paraId="25D2D8D5" w14:textId="77777777" w:rsidR="008033CB" w:rsidRPr="00D5640F" w:rsidRDefault="008033CB" w:rsidP="00574688">
      <w:pPr>
        <w:numPr>
          <w:ilvl w:val="0"/>
          <w:numId w:val="15"/>
        </w:numPr>
        <w:spacing w:line="259" w:lineRule="auto"/>
        <w:jc w:val="both"/>
        <w:rPr>
          <w:rFonts w:cs="Times New Roman"/>
        </w:rPr>
      </w:pPr>
      <w:r w:rsidRPr="00D5640F">
        <w:rPr>
          <w:rFonts w:cs="Times New Roman"/>
        </w:rPr>
        <w:t>Prototipu loma dizaina domāšanas procesā.</w:t>
      </w:r>
    </w:p>
    <w:p w14:paraId="24D5205F" w14:textId="77777777" w:rsidR="008033CB" w:rsidRPr="00D5640F" w:rsidRDefault="008033CB" w:rsidP="00574688">
      <w:pPr>
        <w:numPr>
          <w:ilvl w:val="0"/>
          <w:numId w:val="15"/>
        </w:numPr>
        <w:spacing w:line="259" w:lineRule="auto"/>
        <w:jc w:val="both"/>
        <w:rPr>
          <w:rFonts w:cs="Times New Roman"/>
        </w:rPr>
      </w:pPr>
      <w:r w:rsidRPr="00D5640F">
        <w:rPr>
          <w:rFonts w:cs="Times New Roman"/>
        </w:rPr>
        <w:t xml:space="preserve">Ātrās </w:t>
      </w:r>
      <w:proofErr w:type="spellStart"/>
      <w:r w:rsidRPr="00D5640F">
        <w:rPr>
          <w:rFonts w:cs="Times New Roman"/>
        </w:rPr>
        <w:t>prototipēšanas</w:t>
      </w:r>
      <w:proofErr w:type="spellEnd"/>
      <w:r w:rsidRPr="00D5640F">
        <w:rPr>
          <w:rFonts w:cs="Times New Roman"/>
        </w:rPr>
        <w:t xml:space="preserve"> principi.</w:t>
      </w:r>
    </w:p>
    <w:p w14:paraId="1F47B0CF" w14:textId="77777777" w:rsidR="008033CB" w:rsidRPr="00D5640F" w:rsidRDefault="008033CB" w:rsidP="00574688">
      <w:pPr>
        <w:numPr>
          <w:ilvl w:val="0"/>
          <w:numId w:val="15"/>
        </w:numPr>
        <w:spacing w:line="259" w:lineRule="auto"/>
        <w:jc w:val="both"/>
        <w:rPr>
          <w:rFonts w:cs="Times New Roman"/>
        </w:rPr>
      </w:pPr>
      <w:r w:rsidRPr="00D5640F">
        <w:rPr>
          <w:rFonts w:cs="Times New Roman"/>
        </w:rPr>
        <w:lastRenderedPageBreak/>
        <w:t xml:space="preserve">Praktiska iepazīšanās ar prototipu veidošanas rīkiem: </w:t>
      </w:r>
    </w:p>
    <w:p w14:paraId="1C56B5F1" w14:textId="77777777" w:rsidR="008033CB" w:rsidRPr="00D5640F" w:rsidRDefault="008033CB" w:rsidP="00574688">
      <w:pPr>
        <w:numPr>
          <w:ilvl w:val="1"/>
          <w:numId w:val="15"/>
        </w:numPr>
        <w:spacing w:line="259" w:lineRule="auto"/>
        <w:jc w:val="both"/>
        <w:rPr>
          <w:rFonts w:cs="Times New Roman"/>
        </w:rPr>
      </w:pPr>
      <w:r w:rsidRPr="00D5640F">
        <w:rPr>
          <w:rFonts w:cs="Times New Roman"/>
        </w:rPr>
        <w:t>Iepazīstināšana ar bezmaksas rīku iespējām,</w:t>
      </w:r>
    </w:p>
    <w:p w14:paraId="458E8FA1" w14:textId="77777777" w:rsidR="008033CB" w:rsidRPr="00D5640F" w:rsidRDefault="008033CB" w:rsidP="00574688">
      <w:pPr>
        <w:numPr>
          <w:ilvl w:val="1"/>
          <w:numId w:val="15"/>
        </w:numPr>
        <w:spacing w:line="259" w:lineRule="auto"/>
        <w:jc w:val="both"/>
        <w:rPr>
          <w:rFonts w:cs="Times New Roman"/>
        </w:rPr>
      </w:pPr>
      <w:r w:rsidRPr="00D5640F">
        <w:rPr>
          <w:rFonts w:cs="Times New Roman"/>
        </w:rPr>
        <w:t>citi piemēroti digitālie risinājumi.</w:t>
      </w:r>
    </w:p>
    <w:p w14:paraId="0928EC5B" w14:textId="77777777" w:rsidR="008033CB" w:rsidRPr="00D5640F" w:rsidRDefault="008033CB" w:rsidP="00574688">
      <w:pPr>
        <w:numPr>
          <w:ilvl w:val="0"/>
          <w:numId w:val="15"/>
        </w:numPr>
        <w:spacing w:line="259" w:lineRule="auto"/>
        <w:jc w:val="both"/>
        <w:rPr>
          <w:rFonts w:cs="Times New Roman"/>
        </w:rPr>
      </w:pPr>
      <w:r w:rsidRPr="00D5640F">
        <w:rPr>
          <w:rFonts w:cs="Times New Roman"/>
        </w:rPr>
        <w:t>Digitālo prototipu izstrāde sprinta ietvaros.</w:t>
      </w:r>
    </w:p>
    <w:p w14:paraId="020022DF" w14:textId="77777777" w:rsidR="008033CB" w:rsidRPr="008033CB" w:rsidRDefault="008033CB" w:rsidP="008033CB">
      <w:pPr>
        <w:ind w:left="720"/>
        <w:jc w:val="both"/>
        <w:rPr>
          <w:rFonts w:cs="Times New Roman"/>
          <w:szCs w:val="24"/>
        </w:rPr>
      </w:pPr>
    </w:p>
    <w:p w14:paraId="5A46873F" w14:textId="77777777" w:rsidR="008033CB" w:rsidRPr="00D5640F" w:rsidRDefault="008033CB" w:rsidP="008033CB">
      <w:pPr>
        <w:ind w:firstLine="720"/>
        <w:jc w:val="both"/>
        <w:rPr>
          <w:rFonts w:cs="Times New Roman"/>
          <w:b/>
        </w:rPr>
      </w:pPr>
      <w:r w:rsidRPr="00D5640F">
        <w:rPr>
          <w:rFonts w:cs="Times New Roman"/>
          <w:b/>
        </w:rPr>
        <w:t>8. Testēšana un atgriezeniskā saite</w:t>
      </w:r>
    </w:p>
    <w:p w14:paraId="5EBF6B9B" w14:textId="77777777" w:rsidR="008033CB" w:rsidRPr="00D5640F" w:rsidRDefault="008033CB" w:rsidP="00574688">
      <w:pPr>
        <w:numPr>
          <w:ilvl w:val="0"/>
          <w:numId w:val="16"/>
        </w:numPr>
        <w:spacing w:line="259" w:lineRule="auto"/>
        <w:jc w:val="both"/>
        <w:rPr>
          <w:rFonts w:cs="Times New Roman"/>
        </w:rPr>
      </w:pPr>
      <w:r w:rsidRPr="00D5640F">
        <w:rPr>
          <w:rFonts w:cs="Times New Roman"/>
        </w:rPr>
        <w:t>Testēšanas nozīme pakalpojuma dizainā.</w:t>
      </w:r>
    </w:p>
    <w:p w14:paraId="7090037B" w14:textId="77777777" w:rsidR="008033CB" w:rsidRPr="00D5640F" w:rsidRDefault="008033CB" w:rsidP="00574688">
      <w:pPr>
        <w:numPr>
          <w:ilvl w:val="0"/>
          <w:numId w:val="16"/>
        </w:numPr>
        <w:spacing w:line="259" w:lineRule="auto"/>
        <w:jc w:val="both"/>
        <w:rPr>
          <w:rFonts w:cs="Times New Roman"/>
        </w:rPr>
      </w:pPr>
      <w:r w:rsidRPr="00D5640F">
        <w:rPr>
          <w:rFonts w:cs="Times New Roman"/>
        </w:rPr>
        <w:t>Kā organizēt testēšanu un iegūt lietotāju atgriezenisko saiti.</w:t>
      </w:r>
    </w:p>
    <w:p w14:paraId="5FE26E48" w14:textId="77777777" w:rsidR="008033CB" w:rsidRPr="00D5640F" w:rsidRDefault="008033CB" w:rsidP="00574688">
      <w:pPr>
        <w:numPr>
          <w:ilvl w:val="0"/>
          <w:numId w:val="16"/>
        </w:numPr>
        <w:spacing w:line="259" w:lineRule="auto"/>
        <w:jc w:val="both"/>
        <w:rPr>
          <w:rFonts w:cs="Times New Roman"/>
        </w:rPr>
      </w:pPr>
      <w:r w:rsidRPr="00D5640F">
        <w:rPr>
          <w:rFonts w:cs="Times New Roman"/>
        </w:rPr>
        <w:t>Atgriezeniskās saites analīze un izmantošana risinājumu pilnveidošanai.</w:t>
      </w:r>
    </w:p>
    <w:p w14:paraId="0CADAFE1" w14:textId="77777777" w:rsidR="008033CB" w:rsidRPr="00D5640F" w:rsidRDefault="008033CB" w:rsidP="00574688">
      <w:pPr>
        <w:numPr>
          <w:ilvl w:val="0"/>
          <w:numId w:val="16"/>
        </w:numPr>
        <w:spacing w:line="259" w:lineRule="auto"/>
        <w:jc w:val="both"/>
        <w:rPr>
          <w:rFonts w:cs="Times New Roman"/>
        </w:rPr>
      </w:pPr>
      <w:r w:rsidRPr="00D5640F">
        <w:rPr>
          <w:rFonts w:cs="Times New Roman"/>
        </w:rPr>
        <w:t>Iteratīvā cikla izpratne un praktiska pielietošana.</w:t>
      </w:r>
    </w:p>
    <w:p w14:paraId="7E40F78B" w14:textId="77777777" w:rsidR="008033CB" w:rsidRPr="008033CB" w:rsidRDefault="008033CB" w:rsidP="008033CB">
      <w:pPr>
        <w:ind w:left="720"/>
        <w:jc w:val="both"/>
        <w:rPr>
          <w:rFonts w:cs="Times New Roman"/>
          <w:szCs w:val="24"/>
        </w:rPr>
      </w:pPr>
    </w:p>
    <w:p w14:paraId="1D65812A" w14:textId="77777777" w:rsidR="008033CB" w:rsidRPr="00D5640F" w:rsidRDefault="008033CB" w:rsidP="008033CB">
      <w:pPr>
        <w:ind w:firstLine="720"/>
        <w:jc w:val="both"/>
        <w:rPr>
          <w:rFonts w:cs="Times New Roman"/>
          <w:b/>
        </w:rPr>
      </w:pPr>
      <w:r w:rsidRPr="00D5640F">
        <w:rPr>
          <w:rFonts w:cs="Times New Roman"/>
          <w:b/>
        </w:rPr>
        <w:t>9. Prototipu attīstīšana un risinājumu pilnveidošana</w:t>
      </w:r>
    </w:p>
    <w:p w14:paraId="5A18F0DD" w14:textId="77777777" w:rsidR="008033CB" w:rsidRPr="00D5640F" w:rsidRDefault="008033CB" w:rsidP="00574688">
      <w:pPr>
        <w:numPr>
          <w:ilvl w:val="0"/>
          <w:numId w:val="17"/>
        </w:numPr>
        <w:spacing w:line="259" w:lineRule="auto"/>
        <w:jc w:val="both"/>
        <w:rPr>
          <w:rFonts w:cs="Times New Roman"/>
        </w:rPr>
      </w:pPr>
      <w:r w:rsidRPr="00D5640F">
        <w:rPr>
          <w:rFonts w:cs="Times New Roman"/>
        </w:rPr>
        <w:t>Iteratīvs darbs ar prototipiem, balstoties uz testēšanas rezultātiem.</w:t>
      </w:r>
    </w:p>
    <w:p w14:paraId="09DD2881" w14:textId="77777777" w:rsidR="008033CB" w:rsidRPr="00D5640F" w:rsidRDefault="008033CB" w:rsidP="00574688">
      <w:pPr>
        <w:numPr>
          <w:ilvl w:val="0"/>
          <w:numId w:val="17"/>
        </w:numPr>
        <w:spacing w:line="259" w:lineRule="auto"/>
        <w:jc w:val="both"/>
        <w:rPr>
          <w:rFonts w:cs="Times New Roman"/>
        </w:rPr>
      </w:pPr>
      <w:r w:rsidRPr="00D5640F">
        <w:rPr>
          <w:rFonts w:cs="Times New Roman"/>
        </w:rPr>
        <w:t>Risinājumu uzlabošana un pielāgošana lietotāju vajadzībām.</w:t>
      </w:r>
    </w:p>
    <w:p w14:paraId="046784A7" w14:textId="77777777" w:rsidR="008033CB" w:rsidRPr="00D5640F" w:rsidRDefault="008033CB" w:rsidP="00574688">
      <w:pPr>
        <w:numPr>
          <w:ilvl w:val="0"/>
          <w:numId w:val="17"/>
        </w:numPr>
        <w:spacing w:line="259" w:lineRule="auto"/>
        <w:jc w:val="both"/>
        <w:rPr>
          <w:rFonts w:cs="Times New Roman"/>
        </w:rPr>
      </w:pPr>
      <w:r w:rsidRPr="00D5640F">
        <w:rPr>
          <w:rFonts w:cs="Times New Roman"/>
        </w:rPr>
        <w:t>Praktiska sprinta rezultātu izvērtēšana.</w:t>
      </w:r>
    </w:p>
    <w:p w14:paraId="1258BF75" w14:textId="77777777" w:rsidR="008033CB" w:rsidRPr="008033CB" w:rsidRDefault="008033CB" w:rsidP="008033CB">
      <w:pPr>
        <w:ind w:left="720"/>
        <w:jc w:val="both"/>
        <w:rPr>
          <w:rFonts w:cs="Times New Roman"/>
          <w:szCs w:val="24"/>
        </w:rPr>
      </w:pPr>
    </w:p>
    <w:p w14:paraId="71B5953C" w14:textId="77777777" w:rsidR="008033CB" w:rsidRPr="00D5640F" w:rsidRDefault="008033CB" w:rsidP="008033CB">
      <w:pPr>
        <w:ind w:firstLine="720"/>
        <w:jc w:val="both"/>
        <w:rPr>
          <w:rFonts w:cs="Times New Roman"/>
          <w:b/>
        </w:rPr>
      </w:pPr>
      <w:r w:rsidRPr="00D5640F">
        <w:rPr>
          <w:rFonts w:cs="Times New Roman"/>
          <w:b/>
        </w:rPr>
        <w:t>10. Komandas darbs un dizaina domāšana kā sadarbības pieeja</w:t>
      </w:r>
    </w:p>
    <w:p w14:paraId="5E2B25AB" w14:textId="77777777" w:rsidR="008033CB" w:rsidRPr="00D5640F" w:rsidRDefault="008033CB" w:rsidP="00574688">
      <w:pPr>
        <w:numPr>
          <w:ilvl w:val="0"/>
          <w:numId w:val="18"/>
        </w:numPr>
        <w:spacing w:line="259" w:lineRule="auto"/>
        <w:jc w:val="both"/>
        <w:rPr>
          <w:rFonts w:cs="Times New Roman"/>
        </w:rPr>
      </w:pPr>
      <w:r w:rsidRPr="00D5640F">
        <w:rPr>
          <w:rFonts w:cs="Times New Roman"/>
        </w:rPr>
        <w:t>Dizaina domāšana kā komandas darba metode.</w:t>
      </w:r>
    </w:p>
    <w:p w14:paraId="3850E92A" w14:textId="77777777" w:rsidR="008033CB" w:rsidRPr="00D5640F" w:rsidRDefault="008033CB" w:rsidP="00574688">
      <w:pPr>
        <w:numPr>
          <w:ilvl w:val="0"/>
          <w:numId w:val="18"/>
        </w:numPr>
        <w:spacing w:line="259" w:lineRule="auto"/>
        <w:jc w:val="both"/>
        <w:rPr>
          <w:rFonts w:cs="Times New Roman"/>
        </w:rPr>
      </w:pPr>
      <w:r w:rsidRPr="00D5640F">
        <w:rPr>
          <w:rFonts w:cs="Times New Roman"/>
        </w:rPr>
        <w:t>Efektīvas komunikācijas un sadarbības veicināšana.</w:t>
      </w:r>
    </w:p>
    <w:p w14:paraId="130DB425" w14:textId="77777777" w:rsidR="008033CB" w:rsidRPr="00D5640F" w:rsidRDefault="008033CB" w:rsidP="00574688">
      <w:pPr>
        <w:numPr>
          <w:ilvl w:val="0"/>
          <w:numId w:val="18"/>
        </w:numPr>
        <w:spacing w:line="259" w:lineRule="auto"/>
        <w:jc w:val="both"/>
        <w:rPr>
          <w:rFonts w:cs="Times New Roman"/>
        </w:rPr>
      </w:pPr>
      <w:r w:rsidRPr="00D5640F">
        <w:rPr>
          <w:rFonts w:cs="Times New Roman"/>
        </w:rPr>
        <w:t xml:space="preserve">Lomu sadale un </w:t>
      </w:r>
      <w:proofErr w:type="spellStart"/>
      <w:r w:rsidRPr="00D5640F">
        <w:rPr>
          <w:rFonts w:cs="Times New Roman"/>
        </w:rPr>
        <w:t>koprade</w:t>
      </w:r>
      <w:proofErr w:type="spellEnd"/>
      <w:r w:rsidRPr="00D5640F">
        <w:rPr>
          <w:rFonts w:cs="Times New Roman"/>
        </w:rPr>
        <w:t xml:space="preserve"> dizaina sprintos.</w:t>
      </w:r>
    </w:p>
    <w:p w14:paraId="0FC4B8A6" w14:textId="77777777" w:rsidR="008033CB" w:rsidRPr="008033CB" w:rsidRDefault="008033CB" w:rsidP="008033CB">
      <w:pPr>
        <w:ind w:left="720"/>
        <w:jc w:val="both"/>
        <w:rPr>
          <w:rFonts w:cs="Times New Roman"/>
          <w:szCs w:val="24"/>
        </w:rPr>
      </w:pPr>
    </w:p>
    <w:p w14:paraId="08EC7D8B" w14:textId="77777777" w:rsidR="008033CB" w:rsidRPr="00D5640F" w:rsidRDefault="008033CB" w:rsidP="008033CB">
      <w:pPr>
        <w:ind w:firstLine="720"/>
        <w:jc w:val="both"/>
        <w:rPr>
          <w:rFonts w:cs="Times New Roman"/>
          <w:b/>
        </w:rPr>
      </w:pPr>
      <w:r w:rsidRPr="00D5640F">
        <w:rPr>
          <w:rFonts w:cs="Times New Roman"/>
          <w:b/>
        </w:rPr>
        <w:t>11. Dizaina domāšanas pielietojums praksē</w:t>
      </w:r>
    </w:p>
    <w:p w14:paraId="7398EAAD" w14:textId="77777777" w:rsidR="008033CB" w:rsidRPr="00D5640F" w:rsidRDefault="008033CB" w:rsidP="00574688">
      <w:pPr>
        <w:numPr>
          <w:ilvl w:val="0"/>
          <w:numId w:val="19"/>
        </w:numPr>
        <w:spacing w:line="259" w:lineRule="auto"/>
        <w:jc w:val="both"/>
        <w:rPr>
          <w:rFonts w:cs="Times New Roman"/>
        </w:rPr>
      </w:pPr>
      <w:r w:rsidRPr="00D5640F">
        <w:rPr>
          <w:rFonts w:cs="Times New Roman"/>
        </w:rPr>
        <w:t xml:space="preserve">Piemēri par dizaina domāšanas pielietojumu valsts pārvaldē. </w:t>
      </w:r>
    </w:p>
    <w:p w14:paraId="4C6FDCFE" w14:textId="77777777" w:rsidR="008033CB" w:rsidRPr="00D5640F" w:rsidRDefault="008033CB" w:rsidP="00574688">
      <w:pPr>
        <w:numPr>
          <w:ilvl w:val="0"/>
          <w:numId w:val="19"/>
        </w:numPr>
        <w:spacing w:line="259" w:lineRule="auto"/>
        <w:jc w:val="both"/>
        <w:rPr>
          <w:rFonts w:cs="Times New Roman"/>
        </w:rPr>
      </w:pPr>
      <w:r w:rsidRPr="00D5640F">
        <w:rPr>
          <w:rFonts w:cs="Times New Roman"/>
        </w:rPr>
        <w:t>Diskusija p</w:t>
      </w:r>
      <w:r w:rsidRPr="00D5640F">
        <w:rPr>
          <w:rFonts w:cs="Times New Roman"/>
          <w:b/>
        </w:rPr>
        <w:t>ar dizaina domāšanas izmantošanu VID ikdienas darbā.</w:t>
      </w:r>
    </w:p>
    <w:p w14:paraId="7A7DD6B5" w14:textId="77777777" w:rsidR="008033CB" w:rsidRPr="008033CB" w:rsidRDefault="008033CB" w:rsidP="008033CB">
      <w:pPr>
        <w:jc w:val="both"/>
        <w:rPr>
          <w:rFonts w:cs="Times New Roman"/>
          <w:b/>
          <w:bCs/>
          <w:szCs w:val="24"/>
        </w:rPr>
      </w:pPr>
    </w:p>
    <w:p w14:paraId="48A2E72C" w14:textId="77777777" w:rsidR="008033CB" w:rsidRPr="00D5640F" w:rsidRDefault="008033CB" w:rsidP="008033CB">
      <w:pPr>
        <w:ind w:firstLine="720"/>
        <w:jc w:val="both"/>
        <w:rPr>
          <w:rFonts w:cs="Times New Roman"/>
          <w:b/>
        </w:rPr>
      </w:pPr>
      <w:r w:rsidRPr="00D5640F">
        <w:rPr>
          <w:rFonts w:cs="Times New Roman"/>
          <w:b/>
        </w:rPr>
        <w:t>Sasniedzamie mācību rezultāti</w:t>
      </w:r>
    </w:p>
    <w:p w14:paraId="2C8B61EC" w14:textId="77777777" w:rsidR="008033CB" w:rsidRPr="00D5640F" w:rsidRDefault="008033CB" w:rsidP="008033CB">
      <w:pPr>
        <w:ind w:firstLine="720"/>
        <w:jc w:val="both"/>
        <w:rPr>
          <w:rFonts w:cs="Times New Roman"/>
        </w:rPr>
      </w:pPr>
      <w:r w:rsidRPr="00D5640F">
        <w:rPr>
          <w:rFonts w:cs="Times New Roman"/>
        </w:rPr>
        <w:t xml:space="preserve">Mācību noslēgumā nodarbinātie ir apguvuši praktisku dizaina domāšanas un pakalpojumu dizaina metodoloģijas pielietojumu, atrisinot vienu konkrētu VID darba vidē aktuālu </w:t>
      </w:r>
      <w:proofErr w:type="spellStart"/>
      <w:r w:rsidRPr="00D5640F">
        <w:rPr>
          <w:rFonts w:cs="Times New Roman"/>
        </w:rPr>
        <w:t>problēmsituāciju</w:t>
      </w:r>
      <w:proofErr w:type="spellEnd"/>
      <w:r w:rsidRPr="00D5640F">
        <w:rPr>
          <w:rFonts w:cs="Times New Roman"/>
        </w:rPr>
        <w:t>. Mācību laikā dalībnieki praktiski izgājuši visus dizaina domāšanas procesa posmus, iegūstot teorētisko ietvaru un izstrādājot prototipu kā praktisku mācību rezultātu.</w:t>
      </w:r>
    </w:p>
    <w:p w14:paraId="7A385387" w14:textId="77777777" w:rsidR="008033CB" w:rsidRPr="00E15E58" w:rsidRDefault="008033CB" w:rsidP="008033CB">
      <w:pPr>
        <w:jc w:val="both"/>
        <w:rPr>
          <w:rFonts w:cs="Times New Roman"/>
          <w:szCs w:val="24"/>
        </w:rPr>
      </w:pPr>
    </w:p>
    <w:p w14:paraId="5DE9561B" w14:textId="77777777" w:rsidR="008033CB" w:rsidRPr="007C067E" w:rsidRDefault="008033CB" w:rsidP="008033CB">
      <w:pPr>
        <w:ind w:firstLine="720"/>
        <w:jc w:val="both"/>
        <w:rPr>
          <w:rFonts w:cs="Times New Roman"/>
        </w:rPr>
      </w:pPr>
    </w:p>
    <w:p w14:paraId="5B993195" w14:textId="77777777" w:rsidR="008033CB" w:rsidRPr="002B7706" w:rsidRDefault="008033CB" w:rsidP="008033CB">
      <w:pPr>
        <w:rPr>
          <w:rFonts w:cs="Times New Roman"/>
          <w:sz w:val="26"/>
          <w:szCs w:val="26"/>
        </w:rPr>
      </w:pPr>
    </w:p>
    <w:p w14:paraId="37B03AF6" w14:textId="77777777" w:rsidR="008033CB" w:rsidRDefault="008033CB" w:rsidP="0023453C">
      <w:pPr>
        <w:widowControl w:val="0"/>
        <w:jc w:val="right"/>
        <w:rPr>
          <w:rFonts w:cs="Times New Roman"/>
          <w:sz w:val="20"/>
          <w:szCs w:val="20"/>
        </w:rPr>
      </w:pPr>
    </w:p>
    <w:p w14:paraId="07E40AD8" w14:textId="77777777" w:rsidR="008033CB" w:rsidRDefault="008033CB" w:rsidP="0023453C">
      <w:pPr>
        <w:widowControl w:val="0"/>
        <w:jc w:val="right"/>
        <w:rPr>
          <w:rFonts w:cs="Times New Roman"/>
          <w:sz w:val="20"/>
          <w:szCs w:val="20"/>
        </w:rPr>
      </w:pPr>
    </w:p>
    <w:p w14:paraId="0A21C621" w14:textId="77777777" w:rsidR="008033CB" w:rsidRDefault="008033CB" w:rsidP="0023453C">
      <w:pPr>
        <w:widowControl w:val="0"/>
        <w:jc w:val="right"/>
        <w:rPr>
          <w:rFonts w:cs="Times New Roman"/>
          <w:sz w:val="20"/>
          <w:szCs w:val="20"/>
        </w:rPr>
      </w:pPr>
    </w:p>
    <w:p w14:paraId="57EFE49E" w14:textId="77777777" w:rsidR="008033CB" w:rsidRDefault="008033CB" w:rsidP="0023453C">
      <w:pPr>
        <w:widowControl w:val="0"/>
        <w:jc w:val="right"/>
        <w:rPr>
          <w:rFonts w:cs="Times New Roman"/>
          <w:sz w:val="20"/>
          <w:szCs w:val="20"/>
        </w:rPr>
      </w:pPr>
    </w:p>
    <w:p w14:paraId="6D3DC100" w14:textId="77777777" w:rsidR="008033CB" w:rsidRDefault="008033CB" w:rsidP="0023453C">
      <w:pPr>
        <w:widowControl w:val="0"/>
        <w:jc w:val="right"/>
        <w:rPr>
          <w:rFonts w:cs="Times New Roman"/>
          <w:sz w:val="20"/>
          <w:szCs w:val="20"/>
        </w:rPr>
      </w:pPr>
    </w:p>
    <w:p w14:paraId="35915945" w14:textId="77777777" w:rsidR="008033CB" w:rsidRDefault="008033CB" w:rsidP="0023453C">
      <w:pPr>
        <w:widowControl w:val="0"/>
        <w:jc w:val="right"/>
        <w:rPr>
          <w:rFonts w:cs="Times New Roman"/>
          <w:sz w:val="20"/>
          <w:szCs w:val="20"/>
        </w:rPr>
      </w:pPr>
    </w:p>
    <w:p w14:paraId="39CD93F9" w14:textId="77777777" w:rsidR="008033CB" w:rsidRDefault="008033CB" w:rsidP="0023453C">
      <w:pPr>
        <w:widowControl w:val="0"/>
        <w:jc w:val="right"/>
        <w:rPr>
          <w:rFonts w:cs="Times New Roman"/>
          <w:sz w:val="20"/>
          <w:szCs w:val="20"/>
        </w:rPr>
      </w:pPr>
    </w:p>
    <w:p w14:paraId="443A33FA" w14:textId="77777777" w:rsidR="008033CB" w:rsidRDefault="008033CB" w:rsidP="0023453C">
      <w:pPr>
        <w:widowControl w:val="0"/>
        <w:jc w:val="right"/>
        <w:rPr>
          <w:rFonts w:cs="Times New Roman"/>
          <w:sz w:val="20"/>
          <w:szCs w:val="20"/>
        </w:rPr>
      </w:pPr>
    </w:p>
    <w:p w14:paraId="6E6CABF6" w14:textId="77777777" w:rsidR="008033CB" w:rsidRDefault="008033CB" w:rsidP="0023453C">
      <w:pPr>
        <w:widowControl w:val="0"/>
        <w:jc w:val="right"/>
        <w:rPr>
          <w:rFonts w:cs="Times New Roman"/>
          <w:sz w:val="20"/>
          <w:szCs w:val="20"/>
        </w:rPr>
      </w:pPr>
    </w:p>
    <w:p w14:paraId="64F9E49B" w14:textId="77777777" w:rsidR="008033CB" w:rsidRDefault="008033CB" w:rsidP="0023453C">
      <w:pPr>
        <w:widowControl w:val="0"/>
        <w:jc w:val="right"/>
        <w:rPr>
          <w:rFonts w:cs="Times New Roman"/>
          <w:sz w:val="20"/>
          <w:szCs w:val="20"/>
        </w:rPr>
      </w:pPr>
    </w:p>
    <w:p w14:paraId="6CBE81ED" w14:textId="77777777" w:rsidR="008033CB" w:rsidRDefault="008033CB" w:rsidP="0023453C">
      <w:pPr>
        <w:widowControl w:val="0"/>
        <w:jc w:val="right"/>
        <w:rPr>
          <w:rFonts w:cs="Times New Roman"/>
          <w:sz w:val="20"/>
          <w:szCs w:val="20"/>
        </w:rPr>
      </w:pPr>
    </w:p>
    <w:p w14:paraId="2829F9B2" w14:textId="77777777" w:rsidR="008033CB" w:rsidRDefault="008033CB" w:rsidP="0023453C">
      <w:pPr>
        <w:widowControl w:val="0"/>
        <w:jc w:val="right"/>
        <w:rPr>
          <w:rFonts w:cs="Times New Roman"/>
          <w:sz w:val="20"/>
          <w:szCs w:val="20"/>
        </w:rPr>
      </w:pPr>
    </w:p>
    <w:p w14:paraId="4DFFBC79" w14:textId="77777777" w:rsidR="008033CB" w:rsidRDefault="008033CB" w:rsidP="0023453C">
      <w:pPr>
        <w:widowControl w:val="0"/>
        <w:jc w:val="right"/>
        <w:rPr>
          <w:rFonts w:cs="Times New Roman"/>
          <w:sz w:val="20"/>
          <w:szCs w:val="20"/>
        </w:rPr>
      </w:pPr>
    </w:p>
    <w:p w14:paraId="227B0494" w14:textId="77777777" w:rsidR="00D77806" w:rsidRDefault="00D77806" w:rsidP="0023453C">
      <w:pPr>
        <w:widowControl w:val="0"/>
        <w:jc w:val="right"/>
        <w:rPr>
          <w:rFonts w:cs="Times New Roman"/>
          <w:sz w:val="20"/>
          <w:szCs w:val="20"/>
        </w:rPr>
      </w:pPr>
    </w:p>
    <w:p w14:paraId="08B70EE6" w14:textId="77777777" w:rsidR="00D77806" w:rsidRDefault="00D77806" w:rsidP="0023453C">
      <w:pPr>
        <w:widowControl w:val="0"/>
        <w:jc w:val="right"/>
        <w:rPr>
          <w:rFonts w:cs="Times New Roman"/>
          <w:sz w:val="20"/>
          <w:szCs w:val="20"/>
        </w:rPr>
      </w:pPr>
    </w:p>
    <w:p w14:paraId="6DB07E66" w14:textId="77777777" w:rsidR="00D77806" w:rsidRDefault="00D77806" w:rsidP="0023453C">
      <w:pPr>
        <w:widowControl w:val="0"/>
        <w:jc w:val="right"/>
        <w:rPr>
          <w:rFonts w:cs="Times New Roman"/>
          <w:sz w:val="20"/>
          <w:szCs w:val="20"/>
        </w:rPr>
      </w:pPr>
    </w:p>
    <w:p w14:paraId="462603BE" w14:textId="77777777" w:rsidR="008033CB" w:rsidRDefault="008033CB" w:rsidP="0023453C">
      <w:pPr>
        <w:widowControl w:val="0"/>
        <w:jc w:val="right"/>
        <w:rPr>
          <w:rFonts w:cs="Times New Roman"/>
          <w:sz w:val="20"/>
          <w:szCs w:val="20"/>
        </w:rPr>
      </w:pPr>
    </w:p>
    <w:p w14:paraId="76609238" w14:textId="77777777" w:rsidR="008033CB" w:rsidRDefault="008033CB" w:rsidP="0023453C">
      <w:pPr>
        <w:widowControl w:val="0"/>
        <w:jc w:val="right"/>
        <w:rPr>
          <w:rFonts w:cs="Times New Roman"/>
          <w:sz w:val="20"/>
          <w:szCs w:val="20"/>
        </w:rPr>
      </w:pPr>
    </w:p>
    <w:p w14:paraId="7E9F3AE1" w14:textId="77777777" w:rsidR="008033CB" w:rsidRDefault="008033CB" w:rsidP="0023453C">
      <w:pPr>
        <w:widowControl w:val="0"/>
        <w:jc w:val="right"/>
        <w:rPr>
          <w:rFonts w:cs="Times New Roman"/>
          <w:sz w:val="20"/>
          <w:szCs w:val="20"/>
        </w:rPr>
      </w:pPr>
    </w:p>
    <w:p w14:paraId="786E2E9A" w14:textId="77777777" w:rsidR="008033CB" w:rsidRDefault="008033CB" w:rsidP="0023453C">
      <w:pPr>
        <w:widowControl w:val="0"/>
        <w:jc w:val="right"/>
        <w:rPr>
          <w:rFonts w:cs="Times New Roman"/>
          <w:sz w:val="20"/>
          <w:szCs w:val="20"/>
        </w:rPr>
      </w:pPr>
    </w:p>
    <w:p w14:paraId="7424A127" w14:textId="77777777" w:rsidR="008033CB" w:rsidRDefault="008033CB" w:rsidP="0023453C">
      <w:pPr>
        <w:widowControl w:val="0"/>
        <w:jc w:val="right"/>
        <w:rPr>
          <w:rFonts w:cs="Times New Roman"/>
          <w:sz w:val="20"/>
          <w:szCs w:val="20"/>
        </w:rPr>
      </w:pPr>
    </w:p>
    <w:bookmarkEnd w:id="12"/>
    <w:p w14:paraId="724A6F70" w14:textId="64017D57" w:rsidR="00293C4B" w:rsidRDefault="00293C4B" w:rsidP="00293C4B">
      <w:pPr>
        <w:widowControl w:val="0"/>
        <w:jc w:val="right"/>
        <w:rPr>
          <w:rFonts w:cs="Times New Roman"/>
          <w:sz w:val="20"/>
          <w:szCs w:val="20"/>
        </w:rPr>
      </w:pPr>
      <w:r>
        <w:rPr>
          <w:rFonts w:cs="Times New Roman"/>
          <w:sz w:val="20"/>
          <w:szCs w:val="20"/>
        </w:rPr>
        <w:lastRenderedPageBreak/>
        <w:t>2</w:t>
      </w:r>
      <w:r w:rsidRPr="0022676A">
        <w:rPr>
          <w:rFonts w:cs="Times New Roman"/>
          <w:sz w:val="20"/>
          <w:szCs w:val="20"/>
        </w:rPr>
        <w:t>.pi</w:t>
      </w:r>
      <w:r>
        <w:rPr>
          <w:rFonts w:cs="Times New Roman"/>
          <w:sz w:val="20"/>
          <w:szCs w:val="20"/>
        </w:rPr>
        <w:t>elikums</w:t>
      </w:r>
    </w:p>
    <w:p w14:paraId="4EA4E3C6" w14:textId="77777777" w:rsidR="00923A59" w:rsidRDefault="00923A59" w:rsidP="0023453C">
      <w:pPr>
        <w:widowControl w:val="0"/>
        <w:jc w:val="center"/>
        <w:rPr>
          <w:rFonts w:eastAsia="Times New Roman" w:cs="Times New Roman"/>
          <w:b/>
          <w:bCs/>
          <w:szCs w:val="24"/>
          <w:lang w:eastAsia="lv-LV"/>
        </w:rPr>
      </w:pPr>
    </w:p>
    <w:p w14:paraId="21B67CDD" w14:textId="44AE2A16" w:rsidR="0023453C" w:rsidRPr="00D5640F" w:rsidRDefault="0023453C" w:rsidP="0023453C">
      <w:pPr>
        <w:widowControl w:val="0"/>
        <w:jc w:val="center"/>
        <w:rPr>
          <w:rFonts w:eastAsia="Times New Roman" w:cs="Times New Roman"/>
          <w:b/>
          <w:lang w:eastAsia="lv-LV"/>
        </w:rPr>
      </w:pPr>
      <w:r w:rsidRPr="00D5640F">
        <w:rPr>
          <w:rFonts w:eastAsia="Times New Roman" w:cs="Times New Roman"/>
          <w:b/>
          <w:lang w:eastAsia="lv-LV"/>
        </w:rPr>
        <w:t>Piedāvājuma  šifrēšan</w:t>
      </w:r>
      <w:r w:rsidR="001F09F7" w:rsidRPr="00D5640F">
        <w:rPr>
          <w:rFonts w:eastAsia="Times New Roman" w:cs="Times New Roman"/>
          <w:b/>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Pr="00D5640F" w:rsidRDefault="0023453C" w:rsidP="0023453C">
      <w:pPr>
        <w:widowControl w:val="0"/>
        <w:rPr>
          <w:rFonts w:eastAsia="Times New Roman" w:cs="Times New Roman"/>
          <w:lang w:eastAsia="lv-LV"/>
        </w:rPr>
      </w:pPr>
      <w:r w:rsidRPr="00D5640F">
        <w:rPr>
          <w:rFonts w:eastAsia="Times New Roman" w:cs="Times New Roman"/>
          <w:lang w:eastAsia="lv-LV"/>
        </w:rPr>
        <w:t xml:space="preserve">Instrukcija: </w:t>
      </w:r>
    </w:p>
    <w:p w14:paraId="281DD657" w14:textId="6C17FB94" w:rsidR="0023453C" w:rsidRPr="00D5640F" w:rsidRDefault="0023453C" w:rsidP="00574688">
      <w:pPr>
        <w:pStyle w:val="ListParagraph"/>
        <w:widowControl w:val="0"/>
        <w:numPr>
          <w:ilvl w:val="0"/>
          <w:numId w:val="7"/>
        </w:numPr>
        <w:rPr>
          <w:rFonts w:eastAsia="Times New Roman" w:cs="Times New Roman"/>
          <w:lang w:eastAsia="lv-LV"/>
        </w:rPr>
      </w:pPr>
      <w:r w:rsidRPr="00D5640F">
        <w:rPr>
          <w:rFonts w:eastAsia="Times New Roman" w:cs="Times New Roman"/>
          <w:lang w:eastAsia="lv-LV"/>
        </w:rPr>
        <w:t xml:space="preserve">Uz faila nosaukuma </w:t>
      </w:r>
      <w:r w:rsidR="00DA2A60" w:rsidRPr="00D5640F">
        <w:rPr>
          <w:rFonts w:eastAsia="Times New Roman" w:cs="Times New Roman"/>
          <w:lang w:eastAsia="lv-LV"/>
        </w:rPr>
        <w:t xml:space="preserve">vienu reizi </w:t>
      </w:r>
      <w:r w:rsidRPr="00D5640F">
        <w:rPr>
          <w:rFonts w:eastAsia="Times New Roman" w:cs="Times New Roman"/>
          <w:lang w:eastAsia="lv-LV"/>
        </w:rPr>
        <w:t>nospiež labo peles taustiņu;</w:t>
      </w:r>
    </w:p>
    <w:p w14:paraId="1D59FE11" w14:textId="075C0014" w:rsidR="0023453C" w:rsidRPr="00D5640F" w:rsidRDefault="0023453C" w:rsidP="00574688">
      <w:pPr>
        <w:pStyle w:val="ListParagraph"/>
        <w:widowControl w:val="0"/>
        <w:numPr>
          <w:ilvl w:val="0"/>
          <w:numId w:val="7"/>
        </w:numPr>
        <w:jc w:val="both"/>
        <w:rPr>
          <w:rFonts w:eastAsia="Times New Roman" w:cs="Times New Roman"/>
          <w:lang w:eastAsia="lv-LV"/>
        </w:rPr>
      </w:pPr>
      <w:r w:rsidRPr="00D5640F">
        <w:rPr>
          <w:rFonts w:eastAsia="Times New Roman" w:cs="Times New Roman"/>
          <w:lang w:eastAsia="lv-LV"/>
        </w:rPr>
        <w:t>7-Zip (</w:t>
      </w:r>
      <w:r w:rsidRPr="00D5640F">
        <w:rPr>
          <w:rFonts w:eastAsia="Times New Roman" w:cs="Times New Roman"/>
          <w:i/>
          <w:lang w:eastAsia="lv-LV"/>
        </w:rPr>
        <w:t xml:space="preserve">ja šāds nosaukums neuzrādās, tad ir nepieciešams lejupielādēt attiecīgo programmu – </w:t>
      </w:r>
      <w:hyperlink r:id="rId14" w:history="1">
        <w:r w:rsidRPr="00D5640F">
          <w:rPr>
            <w:rStyle w:val="Hyperlink"/>
            <w:rFonts w:eastAsia="Times New Roman" w:cs="Times New Roman"/>
            <w:i/>
            <w:lang w:eastAsia="lv-LV"/>
          </w:rPr>
          <w:t>https://www.7-zip.org/</w:t>
        </w:r>
      </w:hyperlink>
      <w:r w:rsidRPr="00D5640F">
        <w:rPr>
          <w:rFonts w:eastAsia="Times New Roman" w:cs="Times New Roman"/>
          <w:lang w:eastAsia="lv-LV"/>
        </w:rPr>
        <w:t>);</w:t>
      </w:r>
    </w:p>
    <w:p w14:paraId="41CEE6A5" w14:textId="71B967BA" w:rsidR="0023453C" w:rsidRPr="00D5640F" w:rsidRDefault="0023453C" w:rsidP="00574688">
      <w:pPr>
        <w:pStyle w:val="ListParagraph"/>
        <w:widowControl w:val="0"/>
        <w:numPr>
          <w:ilvl w:val="0"/>
          <w:numId w:val="7"/>
        </w:numPr>
        <w:rPr>
          <w:rFonts w:eastAsia="Times New Roman" w:cs="Times New Roman"/>
          <w:lang w:eastAsia="lv-LV"/>
        </w:rPr>
      </w:pPr>
      <w:r w:rsidRPr="00D5640F">
        <w:rPr>
          <w:rFonts w:eastAsia="Times New Roman" w:cs="Times New Roman"/>
          <w:lang w:eastAsia="lv-LV"/>
        </w:rPr>
        <w:t>Ielikt arhīvā;</w:t>
      </w:r>
    </w:p>
    <w:p w14:paraId="07321532" w14:textId="0172596A" w:rsidR="0023453C" w:rsidRPr="00D5640F" w:rsidRDefault="0023453C" w:rsidP="00574688">
      <w:pPr>
        <w:pStyle w:val="ListParagraph"/>
        <w:widowControl w:val="0"/>
        <w:numPr>
          <w:ilvl w:val="0"/>
          <w:numId w:val="7"/>
        </w:numPr>
        <w:rPr>
          <w:rFonts w:eastAsia="Times New Roman" w:cs="Times New Roman"/>
          <w:lang w:eastAsia="lv-LV"/>
        </w:rPr>
      </w:pPr>
      <w:r w:rsidRPr="00D5640F">
        <w:rPr>
          <w:rFonts w:eastAsia="Times New Roman" w:cs="Times New Roman"/>
          <w:lang w:eastAsia="lv-LV"/>
        </w:rPr>
        <w:t>Ievadīt savu paroli;</w:t>
      </w:r>
    </w:p>
    <w:p w14:paraId="3BD9B7BC" w14:textId="4333EFA8" w:rsidR="0023453C" w:rsidRPr="00D5640F" w:rsidRDefault="0023453C" w:rsidP="00574688">
      <w:pPr>
        <w:pStyle w:val="ListParagraph"/>
        <w:widowControl w:val="0"/>
        <w:numPr>
          <w:ilvl w:val="0"/>
          <w:numId w:val="7"/>
        </w:numPr>
        <w:rPr>
          <w:rFonts w:eastAsia="Times New Roman" w:cs="Times New Roman"/>
          <w:lang w:eastAsia="lv-LV"/>
        </w:rPr>
      </w:pPr>
      <w:r w:rsidRPr="00D5640F">
        <w:rPr>
          <w:rFonts w:eastAsia="Times New Roman" w:cs="Times New Roman"/>
          <w:lang w:eastAsia="lv-LV"/>
        </w:rPr>
        <w:t>Labi</w:t>
      </w:r>
      <w:r w:rsidR="00C53C40" w:rsidRPr="00D5640F">
        <w:rPr>
          <w:rFonts w:eastAsia="Times New Roman" w:cs="Times New Roman"/>
          <w:lang w:eastAsia="lv-LV"/>
        </w:rPr>
        <w:t>;</w:t>
      </w:r>
    </w:p>
    <w:p w14:paraId="1235EC8A" w14:textId="79D9525B" w:rsidR="00C53C40" w:rsidRPr="00D5640F" w:rsidRDefault="00C53C40" w:rsidP="00574688">
      <w:pPr>
        <w:pStyle w:val="ListParagraph"/>
        <w:widowControl w:val="0"/>
        <w:numPr>
          <w:ilvl w:val="0"/>
          <w:numId w:val="7"/>
        </w:numPr>
        <w:rPr>
          <w:rFonts w:eastAsia="Times New Roman" w:cs="Times New Roman"/>
          <w:lang w:eastAsia="lv-LV"/>
        </w:rPr>
      </w:pPr>
      <w:r w:rsidRPr="00D5640F">
        <w:rPr>
          <w:rFonts w:eastAsia="Times New Roman" w:cs="Times New Roman"/>
          <w:u w:val="single"/>
          <w:lang w:eastAsia="lv-LV"/>
        </w:rPr>
        <w:t>Šifrēto</w:t>
      </w:r>
      <w:r w:rsidRPr="00D5640F">
        <w:rPr>
          <w:rFonts w:eastAsia="Times New Roman" w:cs="Times New Roman"/>
          <w:lang w:eastAsia="lv-LV"/>
        </w:rPr>
        <w:t xml:space="preserve"> failu paraksta ar drošu elektronisko parakstu</w:t>
      </w:r>
      <w:r w:rsidR="00480763" w:rsidRPr="00D5640F">
        <w:rPr>
          <w:rFonts w:eastAsia="Times New Roman" w:cs="Times New Roman"/>
          <w:lang w:eastAsia="lv-LV"/>
        </w:rPr>
        <w:t xml:space="preserve"> – </w:t>
      </w:r>
      <w:hyperlink r:id="rId15" w:history="1">
        <w:r w:rsidR="00480763" w:rsidRPr="00D5640F">
          <w:rPr>
            <w:rStyle w:val="Hyperlink"/>
            <w:rFonts w:eastAsia="Times New Roman" w:cs="Times New Roman"/>
            <w:lang w:eastAsia="lv-LV"/>
          </w:rPr>
          <w:t>https://www.eparaksts.lv/lv/</w:t>
        </w:r>
      </w:hyperlink>
      <w:r w:rsidRPr="00D5640F">
        <w:rPr>
          <w:rFonts w:eastAsia="Times New Roman" w:cs="Times New Roman"/>
          <w:lang w:eastAsia="lv-LV"/>
        </w:rPr>
        <w:t>.</w:t>
      </w:r>
      <w:r w:rsidR="001F09F7" w:rsidRPr="00D5640F">
        <w:rPr>
          <w:rFonts w:eastAsia="Times New Roman" w:cs="Times New Roman"/>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D5640F">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51945" w14:textId="77777777" w:rsidR="00C3048D" w:rsidRDefault="00C3048D" w:rsidP="00183526">
      <w:r>
        <w:separator/>
      </w:r>
    </w:p>
  </w:endnote>
  <w:endnote w:type="continuationSeparator" w:id="0">
    <w:p w14:paraId="5C71ED6B" w14:textId="77777777" w:rsidR="00C3048D" w:rsidRDefault="00C3048D" w:rsidP="00183526">
      <w:r>
        <w:continuationSeparator/>
      </w:r>
    </w:p>
  </w:endnote>
  <w:endnote w:type="continuationNotice" w:id="1">
    <w:p w14:paraId="44AF2EFE" w14:textId="77777777" w:rsidR="00C3048D" w:rsidRDefault="00C30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A1B6" w14:textId="77777777" w:rsidR="00C3048D" w:rsidRDefault="00C3048D" w:rsidP="00183526">
      <w:r>
        <w:separator/>
      </w:r>
    </w:p>
  </w:footnote>
  <w:footnote w:type="continuationSeparator" w:id="0">
    <w:p w14:paraId="65B957DA" w14:textId="77777777" w:rsidR="00C3048D" w:rsidRDefault="00C3048D" w:rsidP="00183526">
      <w:r>
        <w:continuationSeparator/>
      </w:r>
    </w:p>
  </w:footnote>
  <w:footnote w:type="continuationNotice" w:id="1">
    <w:p w14:paraId="5A467D3B" w14:textId="77777777" w:rsidR="00C3048D" w:rsidRDefault="00C3048D"/>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D5640F">
        <w:rPr>
          <w:i/>
        </w:rPr>
        <w:t>A</w:t>
      </w:r>
      <w:r w:rsidRPr="00D5640F">
        <w:rPr>
          <w:rFonts w:cs="Times New Roman"/>
          <w:i/>
        </w:rPr>
        <w:t xml:space="preserve">izpilda pretendents, ierakstot vārdu </w:t>
      </w:r>
      <w:r w:rsidR="00E5447F" w:rsidRPr="00D5640F">
        <w:rPr>
          <w:rFonts w:cs="Times New Roman"/>
          <w:b/>
          <w:i/>
        </w:rPr>
        <w:t>“</w:t>
      </w:r>
      <w:r w:rsidRPr="00D5640F">
        <w:rPr>
          <w:rFonts w:cs="Times New Roman"/>
          <w:b/>
          <w:i/>
        </w:rPr>
        <w:t>APLIECINĀM”</w:t>
      </w:r>
      <w:r w:rsidRPr="00D5640F">
        <w:rPr>
          <w:rFonts w:cs="Times New Roman"/>
          <w:i/>
        </w:rPr>
        <w:t xml:space="preserve"> vai </w:t>
      </w:r>
      <w:r w:rsidRPr="00D5640F">
        <w:rPr>
          <w:rFonts w:cs="Times New Roman"/>
          <w:b/>
          <w:i/>
        </w:rPr>
        <w:t>“NODROŠINĀSIM”</w:t>
      </w:r>
      <w:r w:rsidRPr="00D5640F">
        <w:rPr>
          <w:rFonts w:cs="Times New Roman"/>
          <w:i/>
        </w:rPr>
        <w:t>, vai</w:t>
      </w:r>
      <w:r w:rsidRPr="00D5640F">
        <w:rPr>
          <w:rFonts w:cs="Times New Roman"/>
          <w:b/>
          <w:i/>
        </w:rPr>
        <w:t xml:space="preserve"> </w:t>
      </w:r>
      <w:r w:rsidR="00E5447F" w:rsidRPr="00D5640F">
        <w:rPr>
          <w:rFonts w:cs="Times New Roman"/>
          <w:b/>
          <w:i/>
        </w:rPr>
        <w:t>“</w:t>
      </w:r>
      <w:r w:rsidRPr="00D5640F">
        <w:rPr>
          <w:rFonts w:cs="Times New Roman"/>
          <w:b/>
          <w:i/>
        </w:rPr>
        <w:t>PIEKRĪTAM”</w:t>
      </w:r>
      <w:r w:rsidRPr="00D5640F">
        <w:rPr>
          <w:rFonts w:cs="Times New Roman"/>
          <w:i/>
        </w:rPr>
        <w:t>, vai citādi raksturojot savas spējas nodrošināt prasību ievērošanu.</w:t>
      </w:r>
      <w:r w:rsidRPr="004B501C">
        <w:rPr>
          <w:rFonts w:cs="Times New Roman"/>
        </w:rPr>
        <w:t xml:space="preserve"> </w:t>
      </w:r>
    </w:p>
  </w:footnote>
  <w:footnote w:id="3">
    <w:p w14:paraId="61751006" w14:textId="77777777" w:rsidR="00116126" w:rsidRDefault="00116126" w:rsidP="00116126">
      <w:pPr>
        <w:pStyle w:val="FootnoteText"/>
        <w:jc w:val="both"/>
      </w:pPr>
      <w:r>
        <w:rPr>
          <w:rStyle w:val="FootnoteReference"/>
        </w:rPr>
        <w:footnoteRef/>
      </w:r>
      <w:r>
        <w:t xml:space="preserve"> </w:t>
      </w:r>
      <w:r w:rsidRPr="00050D5B">
        <w:t>Kvalifikācijas prasības var tikt izpildītas kop</w:t>
      </w:r>
      <w:r>
        <w:t>īgi</w:t>
      </w:r>
      <w:r w:rsidRPr="00050D5B">
        <w:t>, sadalot tās starp piesaistītajiem pasniedzējiem.</w:t>
      </w:r>
      <w:r>
        <w:t xml:space="preserve"> </w:t>
      </w:r>
      <w:r w:rsidRPr="00050D5B">
        <w:t>Tas nozīmē, ka viens pasniedzējs apliecin</w:t>
      </w:r>
      <w:r>
        <w:t>a</w:t>
      </w:r>
      <w:r w:rsidRPr="00050D5B">
        <w:t xml:space="preserve"> praktisko pieredzi pakalpojumu dizainā</w:t>
      </w:r>
      <w:r>
        <w:t xml:space="preserve"> (aizpilda 3.tabulu),</w:t>
      </w:r>
      <w:r w:rsidRPr="00050D5B">
        <w:t xml:space="preserve"> savukārt </w:t>
      </w:r>
      <w:r>
        <w:t>otrs</w:t>
      </w:r>
      <w:r w:rsidRPr="00050D5B">
        <w:t xml:space="preserve"> pasniedzējs </w:t>
      </w:r>
      <w:r>
        <w:t>apliecina</w:t>
      </w:r>
      <w:r w:rsidRPr="00050D5B">
        <w:t xml:space="preserve"> pieredzi vismaz 3 (trīs) praktisku pakalpojumu dizaina mācību vai līdzvērtīgu pasākumu vadīšanā</w:t>
      </w:r>
      <w:r>
        <w:t xml:space="preserve"> (aizpilda 4.tabulu)</w:t>
      </w:r>
      <w:r w:rsidRPr="00050D5B">
        <w:t>,</w:t>
      </w:r>
      <w:r>
        <w:t xml:space="preserve"> Cita veida kvalifikācijas prasību sadalīšana starp piesaistītajiem pasniedzējiem nav pieļaujama.</w:t>
      </w:r>
    </w:p>
  </w:footnote>
  <w:footnote w:id="4">
    <w:p w14:paraId="1F9C9456" w14:textId="77777777" w:rsidR="00F546C4" w:rsidRPr="009D3C67" w:rsidRDefault="00F546C4" w:rsidP="00F546C4">
      <w:pPr>
        <w:pStyle w:val="FootnoteText"/>
        <w:jc w:val="both"/>
        <w:rPr>
          <w:rFonts w:cs="Times New Roman"/>
          <w:color w:val="000000" w:themeColor="text1"/>
        </w:rPr>
      </w:pPr>
      <w:r w:rsidRPr="00F65627">
        <w:rPr>
          <w:rStyle w:val="FootnoteReference"/>
        </w:rPr>
        <w:footnoteRef/>
      </w:r>
      <w:r w:rsidRPr="00F65627">
        <w:rPr>
          <w:rFonts w:cs="Times New Roman"/>
        </w:rPr>
        <w:t xml:space="preserve"> </w:t>
      </w:r>
      <w:hyperlink r:id="rId1" w:history="1">
        <w:r w:rsidRPr="009D3C67">
          <w:rPr>
            <w:rStyle w:val="Hyperlink"/>
            <w:color w:val="000000" w:themeColor="text1"/>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2FFAEA1E"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2BD"/>
    <w:multiLevelType w:val="hybridMultilevel"/>
    <w:tmpl w:val="6CB60958"/>
    <w:lvl w:ilvl="0" w:tplc="DBF6EE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AC25D85"/>
    <w:multiLevelType w:val="multilevel"/>
    <w:tmpl w:val="25E8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C06E6"/>
    <w:multiLevelType w:val="multilevel"/>
    <w:tmpl w:val="9018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4006C"/>
    <w:multiLevelType w:val="multilevel"/>
    <w:tmpl w:val="9E3E2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613BC"/>
    <w:multiLevelType w:val="multilevel"/>
    <w:tmpl w:val="97A6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94A8D"/>
    <w:multiLevelType w:val="multilevel"/>
    <w:tmpl w:val="4850B2A0"/>
    <w:lvl w:ilvl="0">
      <w:start w:val="1"/>
      <w:numFmt w:val="decimal"/>
      <w:lvlText w:val="%1."/>
      <w:lvlJc w:val="left"/>
      <w:pPr>
        <w:ind w:left="19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691E9C"/>
    <w:multiLevelType w:val="multilevel"/>
    <w:tmpl w:val="FD6A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D5729"/>
    <w:multiLevelType w:val="multilevel"/>
    <w:tmpl w:val="F788B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8A31ED"/>
    <w:multiLevelType w:val="multilevel"/>
    <w:tmpl w:val="11647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3" w15:restartNumberingAfterBreak="0">
    <w:nsid w:val="4D5F6A81"/>
    <w:multiLevelType w:val="multilevel"/>
    <w:tmpl w:val="5E02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D8F6E17"/>
    <w:multiLevelType w:val="multilevel"/>
    <w:tmpl w:val="615C7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8" w15:restartNumberingAfterBreak="0">
    <w:nsid w:val="6D982CCB"/>
    <w:multiLevelType w:val="multilevel"/>
    <w:tmpl w:val="38D2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9615E"/>
    <w:multiLevelType w:val="multilevel"/>
    <w:tmpl w:val="546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607031">
    <w:abstractNumId w:val="6"/>
  </w:num>
  <w:num w:numId="2" w16cid:durableId="1926918543">
    <w:abstractNumId w:val="16"/>
  </w:num>
  <w:num w:numId="3" w16cid:durableId="911039321">
    <w:abstractNumId w:val="12"/>
  </w:num>
  <w:num w:numId="4" w16cid:durableId="2107341477">
    <w:abstractNumId w:val="11"/>
  </w:num>
  <w:num w:numId="5" w16cid:durableId="1821925811">
    <w:abstractNumId w:val="1"/>
  </w:num>
  <w:num w:numId="6" w16cid:durableId="1652055705">
    <w:abstractNumId w:val="7"/>
  </w:num>
  <w:num w:numId="7" w16cid:durableId="1727488645">
    <w:abstractNumId w:val="14"/>
  </w:num>
  <w:num w:numId="8" w16cid:durableId="1221594296">
    <w:abstractNumId w:val="17"/>
  </w:num>
  <w:num w:numId="9" w16cid:durableId="1080130077">
    <w:abstractNumId w:val="5"/>
  </w:num>
  <w:num w:numId="10" w16cid:durableId="1322945">
    <w:abstractNumId w:val="2"/>
  </w:num>
  <w:num w:numId="11" w16cid:durableId="3018524">
    <w:abstractNumId w:val="8"/>
  </w:num>
  <w:num w:numId="12" w16cid:durableId="1375273823">
    <w:abstractNumId w:val="15"/>
  </w:num>
  <w:num w:numId="13" w16cid:durableId="224293363">
    <w:abstractNumId w:val="19"/>
  </w:num>
  <w:num w:numId="14" w16cid:durableId="374014595">
    <w:abstractNumId w:val="10"/>
  </w:num>
  <w:num w:numId="15" w16cid:durableId="1972175499">
    <w:abstractNumId w:val="4"/>
  </w:num>
  <w:num w:numId="16" w16cid:durableId="2110390471">
    <w:abstractNumId w:val="13"/>
  </w:num>
  <w:num w:numId="17" w16cid:durableId="1750421875">
    <w:abstractNumId w:val="3"/>
  </w:num>
  <w:num w:numId="18" w16cid:durableId="1191606331">
    <w:abstractNumId w:val="18"/>
  </w:num>
  <w:num w:numId="19" w16cid:durableId="1847279405">
    <w:abstractNumId w:val="9"/>
  </w:num>
  <w:num w:numId="20" w16cid:durableId="102872439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FE1"/>
    <w:rsid w:val="00002007"/>
    <w:rsid w:val="00002C22"/>
    <w:rsid w:val="00003C28"/>
    <w:rsid w:val="000059E0"/>
    <w:rsid w:val="00005E79"/>
    <w:rsid w:val="00006C2C"/>
    <w:rsid w:val="00007175"/>
    <w:rsid w:val="00010EA7"/>
    <w:rsid w:val="000128BA"/>
    <w:rsid w:val="00012D67"/>
    <w:rsid w:val="000134CD"/>
    <w:rsid w:val="00014CEA"/>
    <w:rsid w:val="00014DFD"/>
    <w:rsid w:val="00023406"/>
    <w:rsid w:val="00023AB6"/>
    <w:rsid w:val="000253D3"/>
    <w:rsid w:val="00025B6C"/>
    <w:rsid w:val="00026F73"/>
    <w:rsid w:val="00032351"/>
    <w:rsid w:val="00033082"/>
    <w:rsid w:val="000341F3"/>
    <w:rsid w:val="00034770"/>
    <w:rsid w:val="000438A4"/>
    <w:rsid w:val="00045D30"/>
    <w:rsid w:val="000472C6"/>
    <w:rsid w:val="00050D5B"/>
    <w:rsid w:val="00054748"/>
    <w:rsid w:val="00055163"/>
    <w:rsid w:val="00056721"/>
    <w:rsid w:val="0006011E"/>
    <w:rsid w:val="0006163F"/>
    <w:rsid w:val="00061AAB"/>
    <w:rsid w:val="00062A56"/>
    <w:rsid w:val="0006310F"/>
    <w:rsid w:val="00063ED0"/>
    <w:rsid w:val="000664A4"/>
    <w:rsid w:val="00066D83"/>
    <w:rsid w:val="000676FB"/>
    <w:rsid w:val="00070641"/>
    <w:rsid w:val="00070B01"/>
    <w:rsid w:val="00076805"/>
    <w:rsid w:val="000776A7"/>
    <w:rsid w:val="000812A7"/>
    <w:rsid w:val="000832D7"/>
    <w:rsid w:val="00085BE6"/>
    <w:rsid w:val="00086A7A"/>
    <w:rsid w:val="00087D18"/>
    <w:rsid w:val="0009245D"/>
    <w:rsid w:val="0009599F"/>
    <w:rsid w:val="000972DD"/>
    <w:rsid w:val="0009781D"/>
    <w:rsid w:val="000A0838"/>
    <w:rsid w:val="000A163C"/>
    <w:rsid w:val="000A27D3"/>
    <w:rsid w:val="000A3F84"/>
    <w:rsid w:val="000A6EE4"/>
    <w:rsid w:val="000A7244"/>
    <w:rsid w:val="000B29D6"/>
    <w:rsid w:val="000B5513"/>
    <w:rsid w:val="000B60AE"/>
    <w:rsid w:val="000B68F7"/>
    <w:rsid w:val="000C09F5"/>
    <w:rsid w:val="000C23CD"/>
    <w:rsid w:val="000C2F35"/>
    <w:rsid w:val="000C6592"/>
    <w:rsid w:val="000D0B70"/>
    <w:rsid w:val="000D2092"/>
    <w:rsid w:val="000D2954"/>
    <w:rsid w:val="000D3D44"/>
    <w:rsid w:val="000D4B59"/>
    <w:rsid w:val="000D642F"/>
    <w:rsid w:val="000D7490"/>
    <w:rsid w:val="000E345B"/>
    <w:rsid w:val="000E34DE"/>
    <w:rsid w:val="000E3EA4"/>
    <w:rsid w:val="000E42D5"/>
    <w:rsid w:val="000E5FE4"/>
    <w:rsid w:val="000F27C7"/>
    <w:rsid w:val="000F4217"/>
    <w:rsid w:val="000F491A"/>
    <w:rsid w:val="000F5054"/>
    <w:rsid w:val="000F50C7"/>
    <w:rsid w:val="000F5C54"/>
    <w:rsid w:val="001026E7"/>
    <w:rsid w:val="00104A62"/>
    <w:rsid w:val="0010542E"/>
    <w:rsid w:val="00106149"/>
    <w:rsid w:val="00112522"/>
    <w:rsid w:val="00112C30"/>
    <w:rsid w:val="00113380"/>
    <w:rsid w:val="00116126"/>
    <w:rsid w:val="00121F32"/>
    <w:rsid w:val="00121F63"/>
    <w:rsid w:val="00122319"/>
    <w:rsid w:val="00123237"/>
    <w:rsid w:val="00123564"/>
    <w:rsid w:val="00127A17"/>
    <w:rsid w:val="00127DB0"/>
    <w:rsid w:val="00130BA9"/>
    <w:rsid w:val="00133520"/>
    <w:rsid w:val="001338F7"/>
    <w:rsid w:val="0013790B"/>
    <w:rsid w:val="001412FA"/>
    <w:rsid w:val="00141C94"/>
    <w:rsid w:val="00143078"/>
    <w:rsid w:val="00143079"/>
    <w:rsid w:val="00147A96"/>
    <w:rsid w:val="00153721"/>
    <w:rsid w:val="00154282"/>
    <w:rsid w:val="00154725"/>
    <w:rsid w:val="00155BE5"/>
    <w:rsid w:val="001574FD"/>
    <w:rsid w:val="00157B04"/>
    <w:rsid w:val="001619AF"/>
    <w:rsid w:val="00162D66"/>
    <w:rsid w:val="0016491C"/>
    <w:rsid w:val="00166322"/>
    <w:rsid w:val="00166847"/>
    <w:rsid w:val="00166D68"/>
    <w:rsid w:val="0016742B"/>
    <w:rsid w:val="0017026A"/>
    <w:rsid w:val="0017122C"/>
    <w:rsid w:val="001737B5"/>
    <w:rsid w:val="001834F2"/>
    <w:rsid w:val="00183526"/>
    <w:rsid w:val="001872FB"/>
    <w:rsid w:val="00190F1B"/>
    <w:rsid w:val="00191E35"/>
    <w:rsid w:val="0019250D"/>
    <w:rsid w:val="00193220"/>
    <w:rsid w:val="001940CB"/>
    <w:rsid w:val="00194A2E"/>
    <w:rsid w:val="001960EB"/>
    <w:rsid w:val="00196347"/>
    <w:rsid w:val="001A00E5"/>
    <w:rsid w:val="001A1CC5"/>
    <w:rsid w:val="001A4A21"/>
    <w:rsid w:val="001A719C"/>
    <w:rsid w:val="001A7D87"/>
    <w:rsid w:val="001B01E7"/>
    <w:rsid w:val="001B13FA"/>
    <w:rsid w:val="001B1734"/>
    <w:rsid w:val="001B243C"/>
    <w:rsid w:val="001B293F"/>
    <w:rsid w:val="001B3229"/>
    <w:rsid w:val="001B77CF"/>
    <w:rsid w:val="001B787D"/>
    <w:rsid w:val="001C0483"/>
    <w:rsid w:val="001C0F96"/>
    <w:rsid w:val="001C28B3"/>
    <w:rsid w:val="001C327F"/>
    <w:rsid w:val="001C7B7B"/>
    <w:rsid w:val="001D0800"/>
    <w:rsid w:val="001D08A3"/>
    <w:rsid w:val="001D48D0"/>
    <w:rsid w:val="001D5FA2"/>
    <w:rsid w:val="001D6A6E"/>
    <w:rsid w:val="001D7F8C"/>
    <w:rsid w:val="001E1C18"/>
    <w:rsid w:val="001E22B4"/>
    <w:rsid w:val="001E7089"/>
    <w:rsid w:val="001E7C30"/>
    <w:rsid w:val="001E7F05"/>
    <w:rsid w:val="001F0206"/>
    <w:rsid w:val="001F09F7"/>
    <w:rsid w:val="001F1B7B"/>
    <w:rsid w:val="001F1BE9"/>
    <w:rsid w:val="001F1C20"/>
    <w:rsid w:val="001F2F31"/>
    <w:rsid w:val="001F3D6A"/>
    <w:rsid w:val="001F75B4"/>
    <w:rsid w:val="00203A15"/>
    <w:rsid w:val="00204980"/>
    <w:rsid w:val="00207327"/>
    <w:rsid w:val="00207472"/>
    <w:rsid w:val="00207CE0"/>
    <w:rsid w:val="00210C3C"/>
    <w:rsid w:val="00211D3D"/>
    <w:rsid w:val="00212283"/>
    <w:rsid w:val="00212746"/>
    <w:rsid w:val="00215B21"/>
    <w:rsid w:val="00217107"/>
    <w:rsid w:val="002221B8"/>
    <w:rsid w:val="0022676A"/>
    <w:rsid w:val="00226A5D"/>
    <w:rsid w:val="00226F86"/>
    <w:rsid w:val="00227D10"/>
    <w:rsid w:val="00231AAF"/>
    <w:rsid w:val="0023244C"/>
    <w:rsid w:val="00232CD4"/>
    <w:rsid w:val="00233CE4"/>
    <w:rsid w:val="00233DB3"/>
    <w:rsid w:val="0023453C"/>
    <w:rsid w:val="00236B9A"/>
    <w:rsid w:val="00240842"/>
    <w:rsid w:val="00243089"/>
    <w:rsid w:val="0024395C"/>
    <w:rsid w:val="00245046"/>
    <w:rsid w:val="00245E54"/>
    <w:rsid w:val="00247646"/>
    <w:rsid w:val="00250A30"/>
    <w:rsid w:val="00251438"/>
    <w:rsid w:val="0025184E"/>
    <w:rsid w:val="00252978"/>
    <w:rsid w:val="002540C5"/>
    <w:rsid w:val="00254D9C"/>
    <w:rsid w:val="00257E53"/>
    <w:rsid w:val="00260348"/>
    <w:rsid w:val="00261227"/>
    <w:rsid w:val="00263A8B"/>
    <w:rsid w:val="00264ACD"/>
    <w:rsid w:val="002652F2"/>
    <w:rsid w:val="002668A6"/>
    <w:rsid w:val="00267CD7"/>
    <w:rsid w:val="00273616"/>
    <w:rsid w:val="00275431"/>
    <w:rsid w:val="00275CE1"/>
    <w:rsid w:val="0028070E"/>
    <w:rsid w:val="002821EA"/>
    <w:rsid w:val="002853B1"/>
    <w:rsid w:val="002867D5"/>
    <w:rsid w:val="0029358F"/>
    <w:rsid w:val="00293C4B"/>
    <w:rsid w:val="002A135D"/>
    <w:rsid w:val="002A15C2"/>
    <w:rsid w:val="002A2B88"/>
    <w:rsid w:val="002A3ACF"/>
    <w:rsid w:val="002A574D"/>
    <w:rsid w:val="002A630D"/>
    <w:rsid w:val="002A72E0"/>
    <w:rsid w:val="002B0FCF"/>
    <w:rsid w:val="002B1B0E"/>
    <w:rsid w:val="002B334F"/>
    <w:rsid w:val="002B4506"/>
    <w:rsid w:val="002B4913"/>
    <w:rsid w:val="002B547F"/>
    <w:rsid w:val="002B79AD"/>
    <w:rsid w:val="002C3CA6"/>
    <w:rsid w:val="002C4FFC"/>
    <w:rsid w:val="002C6E5B"/>
    <w:rsid w:val="002C76BA"/>
    <w:rsid w:val="002D2490"/>
    <w:rsid w:val="002D299B"/>
    <w:rsid w:val="002E0CB6"/>
    <w:rsid w:val="002E0EE8"/>
    <w:rsid w:val="002E17C9"/>
    <w:rsid w:val="002E21B7"/>
    <w:rsid w:val="002E4DCA"/>
    <w:rsid w:val="002E4F68"/>
    <w:rsid w:val="002E50BB"/>
    <w:rsid w:val="002E7319"/>
    <w:rsid w:val="002E74A7"/>
    <w:rsid w:val="002E786D"/>
    <w:rsid w:val="002F42A8"/>
    <w:rsid w:val="002F4891"/>
    <w:rsid w:val="002F797F"/>
    <w:rsid w:val="002F7E96"/>
    <w:rsid w:val="00301958"/>
    <w:rsid w:val="00304F85"/>
    <w:rsid w:val="003127E8"/>
    <w:rsid w:val="00313B3B"/>
    <w:rsid w:val="00320940"/>
    <w:rsid w:val="00320A84"/>
    <w:rsid w:val="003219DE"/>
    <w:rsid w:val="00321B9B"/>
    <w:rsid w:val="00326F16"/>
    <w:rsid w:val="00331763"/>
    <w:rsid w:val="003331A3"/>
    <w:rsid w:val="00333C47"/>
    <w:rsid w:val="00337B84"/>
    <w:rsid w:val="003435AD"/>
    <w:rsid w:val="00343FC8"/>
    <w:rsid w:val="0034490E"/>
    <w:rsid w:val="00346515"/>
    <w:rsid w:val="00346560"/>
    <w:rsid w:val="003469BC"/>
    <w:rsid w:val="00350730"/>
    <w:rsid w:val="00350C20"/>
    <w:rsid w:val="00352BBD"/>
    <w:rsid w:val="00354E17"/>
    <w:rsid w:val="00355A51"/>
    <w:rsid w:val="003570D2"/>
    <w:rsid w:val="003609FE"/>
    <w:rsid w:val="00360B63"/>
    <w:rsid w:val="00361DFE"/>
    <w:rsid w:val="00363120"/>
    <w:rsid w:val="003636E2"/>
    <w:rsid w:val="00363CC4"/>
    <w:rsid w:val="00363DA9"/>
    <w:rsid w:val="0037158A"/>
    <w:rsid w:val="00371698"/>
    <w:rsid w:val="003723E1"/>
    <w:rsid w:val="00373DE8"/>
    <w:rsid w:val="00375995"/>
    <w:rsid w:val="003806B3"/>
    <w:rsid w:val="00380779"/>
    <w:rsid w:val="003828F1"/>
    <w:rsid w:val="0038448D"/>
    <w:rsid w:val="003844BC"/>
    <w:rsid w:val="00384803"/>
    <w:rsid w:val="00385EAD"/>
    <w:rsid w:val="00387380"/>
    <w:rsid w:val="00387C26"/>
    <w:rsid w:val="003915D0"/>
    <w:rsid w:val="003A3B43"/>
    <w:rsid w:val="003B3847"/>
    <w:rsid w:val="003B3F08"/>
    <w:rsid w:val="003B426A"/>
    <w:rsid w:val="003B569E"/>
    <w:rsid w:val="003B5C4E"/>
    <w:rsid w:val="003B60DC"/>
    <w:rsid w:val="003C2BE6"/>
    <w:rsid w:val="003C3736"/>
    <w:rsid w:val="003C3738"/>
    <w:rsid w:val="003C3BDC"/>
    <w:rsid w:val="003D4E04"/>
    <w:rsid w:val="003D5BF4"/>
    <w:rsid w:val="003D67CD"/>
    <w:rsid w:val="003D6890"/>
    <w:rsid w:val="003D77B1"/>
    <w:rsid w:val="003E20DD"/>
    <w:rsid w:val="003E3655"/>
    <w:rsid w:val="003E5984"/>
    <w:rsid w:val="003E5C05"/>
    <w:rsid w:val="003E5EA9"/>
    <w:rsid w:val="003E6515"/>
    <w:rsid w:val="003E7281"/>
    <w:rsid w:val="003F08E4"/>
    <w:rsid w:val="003F1239"/>
    <w:rsid w:val="003F3F24"/>
    <w:rsid w:val="003F4BD9"/>
    <w:rsid w:val="00400A3B"/>
    <w:rsid w:val="00401D56"/>
    <w:rsid w:val="0040277E"/>
    <w:rsid w:val="00404493"/>
    <w:rsid w:val="00404FEE"/>
    <w:rsid w:val="004060B7"/>
    <w:rsid w:val="00411174"/>
    <w:rsid w:val="004112B9"/>
    <w:rsid w:val="00412D3C"/>
    <w:rsid w:val="00412D93"/>
    <w:rsid w:val="00413119"/>
    <w:rsid w:val="00413339"/>
    <w:rsid w:val="00417AE0"/>
    <w:rsid w:val="004208B6"/>
    <w:rsid w:val="004210C4"/>
    <w:rsid w:val="00421687"/>
    <w:rsid w:val="00422183"/>
    <w:rsid w:val="0042318C"/>
    <w:rsid w:val="0042322B"/>
    <w:rsid w:val="00423B26"/>
    <w:rsid w:val="00425584"/>
    <w:rsid w:val="00425C2C"/>
    <w:rsid w:val="004308E1"/>
    <w:rsid w:val="00433E2B"/>
    <w:rsid w:val="00434401"/>
    <w:rsid w:val="00436B61"/>
    <w:rsid w:val="004376B9"/>
    <w:rsid w:val="00437B95"/>
    <w:rsid w:val="0044040E"/>
    <w:rsid w:val="00440901"/>
    <w:rsid w:val="00443A9C"/>
    <w:rsid w:val="00443C4E"/>
    <w:rsid w:val="0044406E"/>
    <w:rsid w:val="00445664"/>
    <w:rsid w:val="0044599A"/>
    <w:rsid w:val="00445A1A"/>
    <w:rsid w:val="00447A35"/>
    <w:rsid w:val="00450B69"/>
    <w:rsid w:val="00451AE1"/>
    <w:rsid w:val="004537FC"/>
    <w:rsid w:val="00455A6B"/>
    <w:rsid w:val="004567F0"/>
    <w:rsid w:val="0045723D"/>
    <w:rsid w:val="00457FA7"/>
    <w:rsid w:val="00464EBD"/>
    <w:rsid w:val="00466C6B"/>
    <w:rsid w:val="0047506C"/>
    <w:rsid w:val="00475B0E"/>
    <w:rsid w:val="00480763"/>
    <w:rsid w:val="0048494D"/>
    <w:rsid w:val="00484C79"/>
    <w:rsid w:val="00486698"/>
    <w:rsid w:val="00486BEC"/>
    <w:rsid w:val="0049218D"/>
    <w:rsid w:val="00497900"/>
    <w:rsid w:val="004A03A5"/>
    <w:rsid w:val="004A1D8E"/>
    <w:rsid w:val="004A48E8"/>
    <w:rsid w:val="004A7735"/>
    <w:rsid w:val="004A7E41"/>
    <w:rsid w:val="004B36DC"/>
    <w:rsid w:val="004B3C64"/>
    <w:rsid w:val="004B47CE"/>
    <w:rsid w:val="004B501C"/>
    <w:rsid w:val="004B55A9"/>
    <w:rsid w:val="004B67A8"/>
    <w:rsid w:val="004C0FE9"/>
    <w:rsid w:val="004C4561"/>
    <w:rsid w:val="004D27CA"/>
    <w:rsid w:val="004D2AC6"/>
    <w:rsid w:val="004D2CB9"/>
    <w:rsid w:val="004D66A9"/>
    <w:rsid w:val="004D71E0"/>
    <w:rsid w:val="004D79E1"/>
    <w:rsid w:val="004E3F8E"/>
    <w:rsid w:val="004F0060"/>
    <w:rsid w:val="004F0A95"/>
    <w:rsid w:val="004F1FBD"/>
    <w:rsid w:val="004F2341"/>
    <w:rsid w:val="004F2FB9"/>
    <w:rsid w:val="004F464E"/>
    <w:rsid w:val="004F4C40"/>
    <w:rsid w:val="004F5582"/>
    <w:rsid w:val="004F6E4A"/>
    <w:rsid w:val="004F7F5C"/>
    <w:rsid w:val="00501078"/>
    <w:rsid w:val="00501FAC"/>
    <w:rsid w:val="00502105"/>
    <w:rsid w:val="0050373D"/>
    <w:rsid w:val="00505429"/>
    <w:rsid w:val="00505579"/>
    <w:rsid w:val="00506FAA"/>
    <w:rsid w:val="005072C0"/>
    <w:rsid w:val="00510A87"/>
    <w:rsid w:val="00512070"/>
    <w:rsid w:val="00512266"/>
    <w:rsid w:val="005122D8"/>
    <w:rsid w:val="00514DFF"/>
    <w:rsid w:val="005169C7"/>
    <w:rsid w:val="00517D13"/>
    <w:rsid w:val="0052064A"/>
    <w:rsid w:val="00522051"/>
    <w:rsid w:val="005226C2"/>
    <w:rsid w:val="00525845"/>
    <w:rsid w:val="00526901"/>
    <w:rsid w:val="00527036"/>
    <w:rsid w:val="00531DD5"/>
    <w:rsid w:val="00531E9F"/>
    <w:rsid w:val="00532739"/>
    <w:rsid w:val="00540E81"/>
    <w:rsid w:val="00542A0C"/>
    <w:rsid w:val="005443EC"/>
    <w:rsid w:val="005449CA"/>
    <w:rsid w:val="005478D1"/>
    <w:rsid w:val="00550C85"/>
    <w:rsid w:val="005514F7"/>
    <w:rsid w:val="005519D6"/>
    <w:rsid w:val="00552D7C"/>
    <w:rsid w:val="0055402F"/>
    <w:rsid w:val="005573A4"/>
    <w:rsid w:val="00563B88"/>
    <w:rsid w:val="005641EB"/>
    <w:rsid w:val="00565647"/>
    <w:rsid w:val="00565858"/>
    <w:rsid w:val="00566785"/>
    <w:rsid w:val="00566939"/>
    <w:rsid w:val="0057446F"/>
    <w:rsid w:val="00574688"/>
    <w:rsid w:val="005747A9"/>
    <w:rsid w:val="0057620A"/>
    <w:rsid w:val="00580208"/>
    <w:rsid w:val="00580815"/>
    <w:rsid w:val="00581DBF"/>
    <w:rsid w:val="00592ECD"/>
    <w:rsid w:val="005933A4"/>
    <w:rsid w:val="0059620C"/>
    <w:rsid w:val="005A3D42"/>
    <w:rsid w:val="005A4CE0"/>
    <w:rsid w:val="005A703E"/>
    <w:rsid w:val="005A7A46"/>
    <w:rsid w:val="005B20ED"/>
    <w:rsid w:val="005B4AF6"/>
    <w:rsid w:val="005B5EAB"/>
    <w:rsid w:val="005B761C"/>
    <w:rsid w:val="005C2607"/>
    <w:rsid w:val="005C4D25"/>
    <w:rsid w:val="005C4FDB"/>
    <w:rsid w:val="005C6571"/>
    <w:rsid w:val="005D0688"/>
    <w:rsid w:val="005D40C9"/>
    <w:rsid w:val="005D57E1"/>
    <w:rsid w:val="005D641A"/>
    <w:rsid w:val="005E2422"/>
    <w:rsid w:val="005E3DE4"/>
    <w:rsid w:val="005E5928"/>
    <w:rsid w:val="005E63A5"/>
    <w:rsid w:val="005E6EE6"/>
    <w:rsid w:val="005F1C2B"/>
    <w:rsid w:val="005F21EF"/>
    <w:rsid w:val="005F637A"/>
    <w:rsid w:val="00601696"/>
    <w:rsid w:val="0060292D"/>
    <w:rsid w:val="00603899"/>
    <w:rsid w:val="00604DB2"/>
    <w:rsid w:val="00604EC8"/>
    <w:rsid w:val="00610686"/>
    <w:rsid w:val="00612059"/>
    <w:rsid w:val="006167EF"/>
    <w:rsid w:val="00617097"/>
    <w:rsid w:val="006170E0"/>
    <w:rsid w:val="0062146C"/>
    <w:rsid w:val="00624086"/>
    <w:rsid w:val="0063092F"/>
    <w:rsid w:val="00631456"/>
    <w:rsid w:val="006335A4"/>
    <w:rsid w:val="0063748D"/>
    <w:rsid w:val="00637E4B"/>
    <w:rsid w:val="00640756"/>
    <w:rsid w:val="006447C9"/>
    <w:rsid w:val="00645B5C"/>
    <w:rsid w:val="00646770"/>
    <w:rsid w:val="00646CAF"/>
    <w:rsid w:val="00652046"/>
    <w:rsid w:val="00652092"/>
    <w:rsid w:val="00654B90"/>
    <w:rsid w:val="00655F52"/>
    <w:rsid w:val="006611D4"/>
    <w:rsid w:val="00662052"/>
    <w:rsid w:val="00662A90"/>
    <w:rsid w:val="0066476A"/>
    <w:rsid w:val="00664DB9"/>
    <w:rsid w:val="006660EF"/>
    <w:rsid w:val="00666267"/>
    <w:rsid w:val="00667512"/>
    <w:rsid w:val="00670D48"/>
    <w:rsid w:val="00671A63"/>
    <w:rsid w:val="00672879"/>
    <w:rsid w:val="00672AA1"/>
    <w:rsid w:val="00674450"/>
    <w:rsid w:val="00675333"/>
    <w:rsid w:val="006765C8"/>
    <w:rsid w:val="006775A3"/>
    <w:rsid w:val="0068065B"/>
    <w:rsid w:val="00680731"/>
    <w:rsid w:val="00680D22"/>
    <w:rsid w:val="00683F78"/>
    <w:rsid w:val="0068632A"/>
    <w:rsid w:val="00690475"/>
    <w:rsid w:val="00690D98"/>
    <w:rsid w:val="00691DCA"/>
    <w:rsid w:val="0069319E"/>
    <w:rsid w:val="00697781"/>
    <w:rsid w:val="006A0FEE"/>
    <w:rsid w:val="006A176E"/>
    <w:rsid w:val="006A1B64"/>
    <w:rsid w:val="006A1EB2"/>
    <w:rsid w:val="006A6D25"/>
    <w:rsid w:val="006A6D7C"/>
    <w:rsid w:val="006B048C"/>
    <w:rsid w:val="006B1729"/>
    <w:rsid w:val="006B1CB0"/>
    <w:rsid w:val="006B24F2"/>
    <w:rsid w:val="006B3944"/>
    <w:rsid w:val="006B4756"/>
    <w:rsid w:val="006B5747"/>
    <w:rsid w:val="006B5BF8"/>
    <w:rsid w:val="006B6715"/>
    <w:rsid w:val="006C0478"/>
    <w:rsid w:val="006C3A25"/>
    <w:rsid w:val="006C4102"/>
    <w:rsid w:val="006C509F"/>
    <w:rsid w:val="006C6414"/>
    <w:rsid w:val="006C73DF"/>
    <w:rsid w:val="006D05DC"/>
    <w:rsid w:val="006D36FA"/>
    <w:rsid w:val="006D3CB2"/>
    <w:rsid w:val="006D56A1"/>
    <w:rsid w:val="006D6B57"/>
    <w:rsid w:val="006D7451"/>
    <w:rsid w:val="006D798F"/>
    <w:rsid w:val="006D7D8A"/>
    <w:rsid w:val="006E1284"/>
    <w:rsid w:val="006E1EED"/>
    <w:rsid w:val="006E2BD1"/>
    <w:rsid w:val="006E2C24"/>
    <w:rsid w:val="006E3CA1"/>
    <w:rsid w:val="006E45BF"/>
    <w:rsid w:val="006E6D5E"/>
    <w:rsid w:val="006F29BA"/>
    <w:rsid w:val="006F2DF4"/>
    <w:rsid w:val="006F3D91"/>
    <w:rsid w:val="006F41DC"/>
    <w:rsid w:val="006F4E26"/>
    <w:rsid w:val="006F559B"/>
    <w:rsid w:val="006F5FC3"/>
    <w:rsid w:val="006F7418"/>
    <w:rsid w:val="00704BAB"/>
    <w:rsid w:val="0070603F"/>
    <w:rsid w:val="00706592"/>
    <w:rsid w:val="00706B3F"/>
    <w:rsid w:val="00713594"/>
    <w:rsid w:val="00713A38"/>
    <w:rsid w:val="00713BF6"/>
    <w:rsid w:val="0071542A"/>
    <w:rsid w:val="00716500"/>
    <w:rsid w:val="00716787"/>
    <w:rsid w:val="00716850"/>
    <w:rsid w:val="00717370"/>
    <w:rsid w:val="00720779"/>
    <w:rsid w:val="00720948"/>
    <w:rsid w:val="00730F31"/>
    <w:rsid w:val="007312E1"/>
    <w:rsid w:val="0073137C"/>
    <w:rsid w:val="007315BB"/>
    <w:rsid w:val="00731AF5"/>
    <w:rsid w:val="00735DA0"/>
    <w:rsid w:val="00736C4C"/>
    <w:rsid w:val="00743916"/>
    <w:rsid w:val="00745EFA"/>
    <w:rsid w:val="007462BE"/>
    <w:rsid w:val="0074644B"/>
    <w:rsid w:val="007467D2"/>
    <w:rsid w:val="00746BDD"/>
    <w:rsid w:val="00750278"/>
    <w:rsid w:val="00761C30"/>
    <w:rsid w:val="00761FF8"/>
    <w:rsid w:val="007636B3"/>
    <w:rsid w:val="00765121"/>
    <w:rsid w:val="00767071"/>
    <w:rsid w:val="007674A5"/>
    <w:rsid w:val="0077090C"/>
    <w:rsid w:val="007716C9"/>
    <w:rsid w:val="007728B1"/>
    <w:rsid w:val="00775A67"/>
    <w:rsid w:val="007817E6"/>
    <w:rsid w:val="00782ADD"/>
    <w:rsid w:val="00784B6B"/>
    <w:rsid w:val="00784CD2"/>
    <w:rsid w:val="007904D3"/>
    <w:rsid w:val="00790521"/>
    <w:rsid w:val="00792388"/>
    <w:rsid w:val="00792541"/>
    <w:rsid w:val="00793409"/>
    <w:rsid w:val="00793844"/>
    <w:rsid w:val="00794D30"/>
    <w:rsid w:val="00794E85"/>
    <w:rsid w:val="00796EE3"/>
    <w:rsid w:val="00797A53"/>
    <w:rsid w:val="007A1723"/>
    <w:rsid w:val="007A2036"/>
    <w:rsid w:val="007A3B50"/>
    <w:rsid w:val="007A52C3"/>
    <w:rsid w:val="007A5E59"/>
    <w:rsid w:val="007A7ED3"/>
    <w:rsid w:val="007B22C7"/>
    <w:rsid w:val="007B3954"/>
    <w:rsid w:val="007B4A5E"/>
    <w:rsid w:val="007B7359"/>
    <w:rsid w:val="007B7547"/>
    <w:rsid w:val="007C1C4D"/>
    <w:rsid w:val="007C3840"/>
    <w:rsid w:val="007C6DFA"/>
    <w:rsid w:val="007C6E1A"/>
    <w:rsid w:val="007D1286"/>
    <w:rsid w:val="007D1803"/>
    <w:rsid w:val="007D2A2A"/>
    <w:rsid w:val="007D3FB1"/>
    <w:rsid w:val="007D6278"/>
    <w:rsid w:val="007E0403"/>
    <w:rsid w:val="007E1107"/>
    <w:rsid w:val="007E18F1"/>
    <w:rsid w:val="007E2B85"/>
    <w:rsid w:val="007E3325"/>
    <w:rsid w:val="007E3FA1"/>
    <w:rsid w:val="007E71A5"/>
    <w:rsid w:val="007F2F8D"/>
    <w:rsid w:val="00800574"/>
    <w:rsid w:val="008005E2"/>
    <w:rsid w:val="0080182F"/>
    <w:rsid w:val="00801D6B"/>
    <w:rsid w:val="00801FE9"/>
    <w:rsid w:val="00802419"/>
    <w:rsid w:val="00802627"/>
    <w:rsid w:val="008032CC"/>
    <w:rsid w:val="008033CB"/>
    <w:rsid w:val="00805617"/>
    <w:rsid w:val="0080703E"/>
    <w:rsid w:val="00812FAA"/>
    <w:rsid w:val="00814EE7"/>
    <w:rsid w:val="00815374"/>
    <w:rsid w:val="008154C3"/>
    <w:rsid w:val="008165F8"/>
    <w:rsid w:val="0082077E"/>
    <w:rsid w:val="008208B3"/>
    <w:rsid w:val="00822E6C"/>
    <w:rsid w:val="00827C45"/>
    <w:rsid w:val="008304AE"/>
    <w:rsid w:val="008308CE"/>
    <w:rsid w:val="00831C74"/>
    <w:rsid w:val="008326C3"/>
    <w:rsid w:val="008342D8"/>
    <w:rsid w:val="0083434C"/>
    <w:rsid w:val="008348FB"/>
    <w:rsid w:val="00835C2E"/>
    <w:rsid w:val="00840638"/>
    <w:rsid w:val="0084186D"/>
    <w:rsid w:val="00842BC1"/>
    <w:rsid w:val="0084624E"/>
    <w:rsid w:val="00846956"/>
    <w:rsid w:val="0084705B"/>
    <w:rsid w:val="00853A90"/>
    <w:rsid w:val="00854DD6"/>
    <w:rsid w:val="00855A52"/>
    <w:rsid w:val="0086099B"/>
    <w:rsid w:val="00862024"/>
    <w:rsid w:val="00864BE0"/>
    <w:rsid w:val="008663DE"/>
    <w:rsid w:val="0086718C"/>
    <w:rsid w:val="0087071E"/>
    <w:rsid w:val="00870932"/>
    <w:rsid w:val="008741A8"/>
    <w:rsid w:val="00874510"/>
    <w:rsid w:val="008752B6"/>
    <w:rsid w:val="00876576"/>
    <w:rsid w:val="00880693"/>
    <w:rsid w:val="00884205"/>
    <w:rsid w:val="00884229"/>
    <w:rsid w:val="00892C30"/>
    <w:rsid w:val="00892D63"/>
    <w:rsid w:val="00893F7A"/>
    <w:rsid w:val="00896B8A"/>
    <w:rsid w:val="008A6314"/>
    <w:rsid w:val="008A6CE6"/>
    <w:rsid w:val="008B2005"/>
    <w:rsid w:val="008B2EC3"/>
    <w:rsid w:val="008B4801"/>
    <w:rsid w:val="008B542D"/>
    <w:rsid w:val="008B5B7B"/>
    <w:rsid w:val="008B7F46"/>
    <w:rsid w:val="008C228A"/>
    <w:rsid w:val="008C3050"/>
    <w:rsid w:val="008C3371"/>
    <w:rsid w:val="008C3DBE"/>
    <w:rsid w:val="008C5986"/>
    <w:rsid w:val="008D0AB0"/>
    <w:rsid w:val="008D34D7"/>
    <w:rsid w:val="008D41FC"/>
    <w:rsid w:val="008D4751"/>
    <w:rsid w:val="008D5B93"/>
    <w:rsid w:val="008E00BA"/>
    <w:rsid w:val="008E206C"/>
    <w:rsid w:val="008E31A6"/>
    <w:rsid w:val="008E38BF"/>
    <w:rsid w:val="008E4444"/>
    <w:rsid w:val="008F2524"/>
    <w:rsid w:val="008F5114"/>
    <w:rsid w:val="008F67A8"/>
    <w:rsid w:val="008F6BC8"/>
    <w:rsid w:val="008F6E9C"/>
    <w:rsid w:val="009004D3"/>
    <w:rsid w:val="009009C8"/>
    <w:rsid w:val="0090677C"/>
    <w:rsid w:val="0090759B"/>
    <w:rsid w:val="009113AC"/>
    <w:rsid w:val="0091169E"/>
    <w:rsid w:val="00913516"/>
    <w:rsid w:val="00914735"/>
    <w:rsid w:val="00917641"/>
    <w:rsid w:val="00917DF5"/>
    <w:rsid w:val="009221BD"/>
    <w:rsid w:val="0092247C"/>
    <w:rsid w:val="0092250B"/>
    <w:rsid w:val="00922510"/>
    <w:rsid w:val="00923A59"/>
    <w:rsid w:val="00923ABC"/>
    <w:rsid w:val="009263CE"/>
    <w:rsid w:val="00926CFC"/>
    <w:rsid w:val="009302CD"/>
    <w:rsid w:val="00931FDB"/>
    <w:rsid w:val="009329C2"/>
    <w:rsid w:val="0093300E"/>
    <w:rsid w:val="009332DE"/>
    <w:rsid w:val="00936765"/>
    <w:rsid w:val="00936DA3"/>
    <w:rsid w:val="009409C3"/>
    <w:rsid w:val="00940F86"/>
    <w:rsid w:val="00942A7B"/>
    <w:rsid w:val="00945D7B"/>
    <w:rsid w:val="00945EE9"/>
    <w:rsid w:val="009507EB"/>
    <w:rsid w:val="00950F93"/>
    <w:rsid w:val="00951580"/>
    <w:rsid w:val="0095403E"/>
    <w:rsid w:val="00954A97"/>
    <w:rsid w:val="00957A49"/>
    <w:rsid w:val="00960CB5"/>
    <w:rsid w:val="009617C3"/>
    <w:rsid w:val="009626E8"/>
    <w:rsid w:val="0096341C"/>
    <w:rsid w:val="00963EDE"/>
    <w:rsid w:val="00966D3A"/>
    <w:rsid w:val="009721DC"/>
    <w:rsid w:val="00977382"/>
    <w:rsid w:val="009809E5"/>
    <w:rsid w:val="00980C50"/>
    <w:rsid w:val="00981941"/>
    <w:rsid w:val="00984DDA"/>
    <w:rsid w:val="00985191"/>
    <w:rsid w:val="00985625"/>
    <w:rsid w:val="009863DC"/>
    <w:rsid w:val="00986FE8"/>
    <w:rsid w:val="009905FC"/>
    <w:rsid w:val="00990CAC"/>
    <w:rsid w:val="00994B84"/>
    <w:rsid w:val="00996733"/>
    <w:rsid w:val="0099737C"/>
    <w:rsid w:val="009A0415"/>
    <w:rsid w:val="009A2A1B"/>
    <w:rsid w:val="009A5406"/>
    <w:rsid w:val="009B0DF6"/>
    <w:rsid w:val="009B1F8E"/>
    <w:rsid w:val="009B1FB7"/>
    <w:rsid w:val="009B2996"/>
    <w:rsid w:val="009C0B3D"/>
    <w:rsid w:val="009C2E10"/>
    <w:rsid w:val="009C2F78"/>
    <w:rsid w:val="009C3E1A"/>
    <w:rsid w:val="009D126F"/>
    <w:rsid w:val="009E08E9"/>
    <w:rsid w:val="009E4410"/>
    <w:rsid w:val="009E4A53"/>
    <w:rsid w:val="009E4D57"/>
    <w:rsid w:val="009F0135"/>
    <w:rsid w:val="009F0566"/>
    <w:rsid w:val="009F2814"/>
    <w:rsid w:val="009F3761"/>
    <w:rsid w:val="009F5FCF"/>
    <w:rsid w:val="009F757F"/>
    <w:rsid w:val="00A01148"/>
    <w:rsid w:val="00A01B1E"/>
    <w:rsid w:val="00A02DC9"/>
    <w:rsid w:val="00A0350C"/>
    <w:rsid w:val="00A03C6A"/>
    <w:rsid w:val="00A0540A"/>
    <w:rsid w:val="00A05A41"/>
    <w:rsid w:val="00A0697A"/>
    <w:rsid w:val="00A076AF"/>
    <w:rsid w:val="00A07C71"/>
    <w:rsid w:val="00A1004A"/>
    <w:rsid w:val="00A105B4"/>
    <w:rsid w:val="00A12CD7"/>
    <w:rsid w:val="00A1478B"/>
    <w:rsid w:val="00A15D7A"/>
    <w:rsid w:val="00A17091"/>
    <w:rsid w:val="00A170E0"/>
    <w:rsid w:val="00A177B8"/>
    <w:rsid w:val="00A178E3"/>
    <w:rsid w:val="00A2470C"/>
    <w:rsid w:val="00A24D66"/>
    <w:rsid w:val="00A259CA"/>
    <w:rsid w:val="00A330D0"/>
    <w:rsid w:val="00A338A3"/>
    <w:rsid w:val="00A37CEF"/>
    <w:rsid w:val="00A4067C"/>
    <w:rsid w:val="00A40912"/>
    <w:rsid w:val="00A4171D"/>
    <w:rsid w:val="00A41949"/>
    <w:rsid w:val="00A41CFA"/>
    <w:rsid w:val="00A432FD"/>
    <w:rsid w:val="00A43684"/>
    <w:rsid w:val="00A47F92"/>
    <w:rsid w:val="00A534AB"/>
    <w:rsid w:val="00A53A63"/>
    <w:rsid w:val="00A54748"/>
    <w:rsid w:val="00A570C4"/>
    <w:rsid w:val="00A600AF"/>
    <w:rsid w:val="00A619ED"/>
    <w:rsid w:val="00A629CA"/>
    <w:rsid w:val="00A641AD"/>
    <w:rsid w:val="00A73AF7"/>
    <w:rsid w:val="00A749C0"/>
    <w:rsid w:val="00A7529C"/>
    <w:rsid w:val="00A77531"/>
    <w:rsid w:val="00A800BD"/>
    <w:rsid w:val="00A815AA"/>
    <w:rsid w:val="00A82B5D"/>
    <w:rsid w:val="00A85456"/>
    <w:rsid w:val="00A90686"/>
    <w:rsid w:val="00A912B0"/>
    <w:rsid w:val="00A91868"/>
    <w:rsid w:val="00A939F5"/>
    <w:rsid w:val="00A93C8F"/>
    <w:rsid w:val="00A94368"/>
    <w:rsid w:val="00A94850"/>
    <w:rsid w:val="00A94D35"/>
    <w:rsid w:val="00A9522E"/>
    <w:rsid w:val="00A9733B"/>
    <w:rsid w:val="00AA0235"/>
    <w:rsid w:val="00AA0EE5"/>
    <w:rsid w:val="00AA143C"/>
    <w:rsid w:val="00AB26BC"/>
    <w:rsid w:val="00AC06A7"/>
    <w:rsid w:val="00AC25A1"/>
    <w:rsid w:val="00AC3D8E"/>
    <w:rsid w:val="00AC3DDE"/>
    <w:rsid w:val="00AC56DA"/>
    <w:rsid w:val="00AC5E1E"/>
    <w:rsid w:val="00AC644E"/>
    <w:rsid w:val="00AC6559"/>
    <w:rsid w:val="00AD4496"/>
    <w:rsid w:val="00AD5B07"/>
    <w:rsid w:val="00AD5D3D"/>
    <w:rsid w:val="00AD721D"/>
    <w:rsid w:val="00AE10A5"/>
    <w:rsid w:val="00AE13BF"/>
    <w:rsid w:val="00AE48A9"/>
    <w:rsid w:val="00AE6031"/>
    <w:rsid w:val="00AF2D56"/>
    <w:rsid w:val="00AF3660"/>
    <w:rsid w:val="00AF3764"/>
    <w:rsid w:val="00AF453D"/>
    <w:rsid w:val="00AF4A6C"/>
    <w:rsid w:val="00AF5A12"/>
    <w:rsid w:val="00B00D73"/>
    <w:rsid w:val="00B01743"/>
    <w:rsid w:val="00B035E6"/>
    <w:rsid w:val="00B06A37"/>
    <w:rsid w:val="00B10849"/>
    <w:rsid w:val="00B10999"/>
    <w:rsid w:val="00B126E8"/>
    <w:rsid w:val="00B127A4"/>
    <w:rsid w:val="00B13704"/>
    <w:rsid w:val="00B14DD6"/>
    <w:rsid w:val="00B203D1"/>
    <w:rsid w:val="00B216D8"/>
    <w:rsid w:val="00B21CE4"/>
    <w:rsid w:val="00B23BB1"/>
    <w:rsid w:val="00B2424E"/>
    <w:rsid w:val="00B26C85"/>
    <w:rsid w:val="00B30B54"/>
    <w:rsid w:val="00B31C7E"/>
    <w:rsid w:val="00B34373"/>
    <w:rsid w:val="00B34846"/>
    <w:rsid w:val="00B358E5"/>
    <w:rsid w:val="00B36210"/>
    <w:rsid w:val="00B37378"/>
    <w:rsid w:val="00B37820"/>
    <w:rsid w:val="00B379E4"/>
    <w:rsid w:val="00B41459"/>
    <w:rsid w:val="00B42596"/>
    <w:rsid w:val="00B45142"/>
    <w:rsid w:val="00B4629B"/>
    <w:rsid w:val="00B46466"/>
    <w:rsid w:val="00B47BD2"/>
    <w:rsid w:val="00B50711"/>
    <w:rsid w:val="00B5463B"/>
    <w:rsid w:val="00B60556"/>
    <w:rsid w:val="00B610DB"/>
    <w:rsid w:val="00B6215F"/>
    <w:rsid w:val="00B66D1E"/>
    <w:rsid w:val="00B6741A"/>
    <w:rsid w:val="00B674E6"/>
    <w:rsid w:val="00B67E29"/>
    <w:rsid w:val="00B67F9B"/>
    <w:rsid w:val="00B73EA6"/>
    <w:rsid w:val="00B73F60"/>
    <w:rsid w:val="00B76CB6"/>
    <w:rsid w:val="00B81403"/>
    <w:rsid w:val="00B823C7"/>
    <w:rsid w:val="00B83755"/>
    <w:rsid w:val="00B86A8E"/>
    <w:rsid w:val="00B931CC"/>
    <w:rsid w:val="00B931FC"/>
    <w:rsid w:val="00B97326"/>
    <w:rsid w:val="00BA38CA"/>
    <w:rsid w:val="00BA3EC8"/>
    <w:rsid w:val="00BA5C96"/>
    <w:rsid w:val="00BA6247"/>
    <w:rsid w:val="00BB3080"/>
    <w:rsid w:val="00BB36C8"/>
    <w:rsid w:val="00BB3ADB"/>
    <w:rsid w:val="00BB653B"/>
    <w:rsid w:val="00BB7A0F"/>
    <w:rsid w:val="00BC61BA"/>
    <w:rsid w:val="00BC6432"/>
    <w:rsid w:val="00BC64F7"/>
    <w:rsid w:val="00BC6666"/>
    <w:rsid w:val="00BC6B5A"/>
    <w:rsid w:val="00BD2030"/>
    <w:rsid w:val="00BD4197"/>
    <w:rsid w:val="00BD6EEC"/>
    <w:rsid w:val="00BE0F9D"/>
    <w:rsid w:val="00BE1637"/>
    <w:rsid w:val="00BE2049"/>
    <w:rsid w:val="00BE32EB"/>
    <w:rsid w:val="00BE4562"/>
    <w:rsid w:val="00BF1B43"/>
    <w:rsid w:val="00BF315D"/>
    <w:rsid w:val="00BF416D"/>
    <w:rsid w:val="00BF46AD"/>
    <w:rsid w:val="00BF57DA"/>
    <w:rsid w:val="00C020E3"/>
    <w:rsid w:val="00C03717"/>
    <w:rsid w:val="00C040D1"/>
    <w:rsid w:val="00C049C7"/>
    <w:rsid w:val="00C050CE"/>
    <w:rsid w:val="00C120BE"/>
    <w:rsid w:val="00C14327"/>
    <w:rsid w:val="00C1541E"/>
    <w:rsid w:val="00C15993"/>
    <w:rsid w:val="00C15BDB"/>
    <w:rsid w:val="00C21854"/>
    <w:rsid w:val="00C23883"/>
    <w:rsid w:val="00C3048D"/>
    <w:rsid w:val="00C3061E"/>
    <w:rsid w:val="00C333C6"/>
    <w:rsid w:val="00C335D4"/>
    <w:rsid w:val="00C33E30"/>
    <w:rsid w:val="00C35AA7"/>
    <w:rsid w:val="00C35E3A"/>
    <w:rsid w:val="00C373C1"/>
    <w:rsid w:val="00C37C2D"/>
    <w:rsid w:val="00C4082D"/>
    <w:rsid w:val="00C40C05"/>
    <w:rsid w:val="00C41BED"/>
    <w:rsid w:val="00C4211E"/>
    <w:rsid w:val="00C42B1A"/>
    <w:rsid w:val="00C45842"/>
    <w:rsid w:val="00C45913"/>
    <w:rsid w:val="00C50802"/>
    <w:rsid w:val="00C51AB8"/>
    <w:rsid w:val="00C53108"/>
    <w:rsid w:val="00C53C40"/>
    <w:rsid w:val="00C550FA"/>
    <w:rsid w:val="00C56A53"/>
    <w:rsid w:val="00C605C1"/>
    <w:rsid w:val="00C60F0C"/>
    <w:rsid w:val="00C6400C"/>
    <w:rsid w:val="00C665C6"/>
    <w:rsid w:val="00C67BB4"/>
    <w:rsid w:val="00C713BC"/>
    <w:rsid w:val="00C72FC0"/>
    <w:rsid w:val="00C743EC"/>
    <w:rsid w:val="00C765F8"/>
    <w:rsid w:val="00C80EE4"/>
    <w:rsid w:val="00C836E4"/>
    <w:rsid w:val="00C856CD"/>
    <w:rsid w:val="00C85783"/>
    <w:rsid w:val="00C85C95"/>
    <w:rsid w:val="00C85F37"/>
    <w:rsid w:val="00C8707D"/>
    <w:rsid w:val="00C91E57"/>
    <w:rsid w:val="00C921B6"/>
    <w:rsid w:val="00C92D66"/>
    <w:rsid w:val="00C967ED"/>
    <w:rsid w:val="00CA152A"/>
    <w:rsid w:val="00CA2C08"/>
    <w:rsid w:val="00CA46DA"/>
    <w:rsid w:val="00CA618F"/>
    <w:rsid w:val="00CB0680"/>
    <w:rsid w:val="00CB44E1"/>
    <w:rsid w:val="00CB4A24"/>
    <w:rsid w:val="00CB6379"/>
    <w:rsid w:val="00CB6DB2"/>
    <w:rsid w:val="00CB6FB0"/>
    <w:rsid w:val="00CB7C8F"/>
    <w:rsid w:val="00CC1573"/>
    <w:rsid w:val="00CC192B"/>
    <w:rsid w:val="00CC5FC7"/>
    <w:rsid w:val="00CC709C"/>
    <w:rsid w:val="00CC7947"/>
    <w:rsid w:val="00CD0506"/>
    <w:rsid w:val="00CD11C6"/>
    <w:rsid w:val="00CD158E"/>
    <w:rsid w:val="00CD1BE4"/>
    <w:rsid w:val="00CD44C0"/>
    <w:rsid w:val="00CD45E6"/>
    <w:rsid w:val="00CD6A46"/>
    <w:rsid w:val="00CD6C40"/>
    <w:rsid w:val="00CD733D"/>
    <w:rsid w:val="00CE0759"/>
    <w:rsid w:val="00CE0883"/>
    <w:rsid w:val="00CE2694"/>
    <w:rsid w:val="00CE5F2D"/>
    <w:rsid w:val="00CE6B40"/>
    <w:rsid w:val="00CF173C"/>
    <w:rsid w:val="00CF1C11"/>
    <w:rsid w:val="00CF2A59"/>
    <w:rsid w:val="00CF64A6"/>
    <w:rsid w:val="00CF7024"/>
    <w:rsid w:val="00D01AAD"/>
    <w:rsid w:val="00D03F34"/>
    <w:rsid w:val="00D04525"/>
    <w:rsid w:val="00D079F8"/>
    <w:rsid w:val="00D16C44"/>
    <w:rsid w:val="00D21152"/>
    <w:rsid w:val="00D222BB"/>
    <w:rsid w:val="00D23357"/>
    <w:rsid w:val="00D236FF"/>
    <w:rsid w:val="00D238B3"/>
    <w:rsid w:val="00D26850"/>
    <w:rsid w:val="00D270D5"/>
    <w:rsid w:val="00D33BA2"/>
    <w:rsid w:val="00D434B0"/>
    <w:rsid w:val="00D46CAF"/>
    <w:rsid w:val="00D50D71"/>
    <w:rsid w:val="00D51F7C"/>
    <w:rsid w:val="00D532EF"/>
    <w:rsid w:val="00D54851"/>
    <w:rsid w:val="00D5541D"/>
    <w:rsid w:val="00D560C7"/>
    <w:rsid w:val="00D56335"/>
    <w:rsid w:val="00D5640F"/>
    <w:rsid w:val="00D57E56"/>
    <w:rsid w:val="00D57E75"/>
    <w:rsid w:val="00D60DFD"/>
    <w:rsid w:val="00D6230A"/>
    <w:rsid w:val="00D71476"/>
    <w:rsid w:val="00D74D0F"/>
    <w:rsid w:val="00D75B65"/>
    <w:rsid w:val="00D76408"/>
    <w:rsid w:val="00D77806"/>
    <w:rsid w:val="00D834E2"/>
    <w:rsid w:val="00D8521E"/>
    <w:rsid w:val="00D87D36"/>
    <w:rsid w:val="00D91995"/>
    <w:rsid w:val="00D91CF0"/>
    <w:rsid w:val="00D93C8B"/>
    <w:rsid w:val="00D94177"/>
    <w:rsid w:val="00D94515"/>
    <w:rsid w:val="00D9539C"/>
    <w:rsid w:val="00D95C74"/>
    <w:rsid w:val="00D96C47"/>
    <w:rsid w:val="00DA0D4D"/>
    <w:rsid w:val="00DA13A2"/>
    <w:rsid w:val="00DA1F52"/>
    <w:rsid w:val="00DA2A60"/>
    <w:rsid w:val="00DA7303"/>
    <w:rsid w:val="00DA7329"/>
    <w:rsid w:val="00DB463C"/>
    <w:rsid w:val="00DB49E1"/>
    <w:rsid w:val="00DB6ABE"/>
    <w:rsid w:val="00DC0400"/>
    <w:rsid w:val="00DC18EB"/>
    <w:rsid w:val="00DC4648"/>
    <w:rsid w:val="00DC4898"/>
    <w:rsid w:val="00DC513A"/>
    <w:rsid w:val="00DC5DF7"/>
    <w:rsid w:val="00DC7D53"/>
    <w:rsid w:val="00DD175D"/>
    <w:rsid w:val="00DD2488"/>
    <w:rsid w:val="00DD2F62"/>
    <w:rsid w:val="00DD5BD6"/>
    <w:rsid w:val="00DD66FD"/>
    <w:rsid w:val="00DD70EA"/>
    <w:rsid w:val="00DE3EA3"/>
    <w:rsid w:val="00DE766A"/>
    <w:rsid w:val="00DF013E"/>
    <w:rsid w:val="00DF3C26"/>
    <w:rsid w:val="00DF3FBD"/>
    <w:rsid w:val="00E0171D"/>
    <w:rsid w:val="00E03766"/>
    <w:rsid w:val="00E057D8"/>
    <w:rsid w:val="00E05DCA"/>
    <w:rsid w:val="00E06A6A"/>
    <w:rsid w:val="00E1001A"/>
    <w:rsid w:val="00E13CE1"/>
    <w:rsid w:val="00E21016"/>
    <w:rsid w:val="00E22ECB"/>
    <w:rsid w:val="00E2783F"/>
    <w:rsid w:val="00E31972"/>
    <w:rsid w:val="00E3490B"/>
    <w:rsid w:val="00E34BB3"/>
    <w:rsid w:val="00E37E47"/>
    <w:rsid w:val="00E41032"/>
    <w:rsid w:val="00E419F5"/>
    <w:rsid w:val="00E4216B"/>
    <w:rsid w:val="00E43E86"/>
    <w:rsid w:val="00E47790"/>
    <w:rsid w:val="00E50883"/>
    <w:rsid w:val="00E5157B"/>
    <w:rsid w:val="00E522EE"/>
    <w:rsid w:val="00E5447F"/>
    <w:rsid w:val="00E54612"/>
    <w:rsid w:val="00E56973"/>
    <w:rsid w:val="00E61101"/>
    <w:rsid w:val="00E64527"/>
    <w:rsid w:val="00E67C4D"/>
    <w:rsid w:val="00E73C94"/>
    <w:rsid w:val="00E73E95"/>
    <w:rsid w:val="00E7532A"/>
    <w:rsid w:val="00E76802"/>
    <w:rsid w:val="00E76AC2"/>
    <w:rsid w:val="00E82744"/>
    <w:rsid w:val="00E82B7C"/>
    <w:rsid w:val="00E82FCD"/>
    <w:rsid w:val="00E861A3"/>
    <w:rsid w:val="00E86B03"/>
    <w:rsid w:val="00E87E76"/>
    <w:rsid w:val="00E90E42"/>
    <w:rsid w:val="00E910F0"/>
    <w:rsid w:val="00E91A85"/>
    <w:rsid w:val="00E9201C"/>
    <w:rsid w:val="00EA4191"/>
    <w:rsid w:val="00EB0F07"/>
    <w:rsid w:val="00EB0FFF"/>
    <w:rsid w:val="00EB1703"/>
    <w:rsid w:val="00EB3854"/>
    <w:rsid w:val="00EB448C"/>
    <w:rsid w:val="00EC0324"/>
    <w:rsid w:val="00EC1B40"/>
    <w:rsid w:val="00EC2FBC"/>
    <w:rsid w:val="00EC3661"/>
    <w:rsid w:val="00EC4D7F"/>
    <w:rsid w:val="00ED3443"/>
    <w:rsid w:val="00ED45A3"/>
    <w:rsid w:val="00ED4B77"/>
    <w:rsid w:val="00ED6182"/>
    <w:rsid w:val="00EE0105"/>
    <w:rsid w:val="00EE02A0"/>
    <w:rsid w:val="00EE135F"/>
    <w:rsid w:val="00EE1632"/>
    <w:rsid w:val="00EE27ED"/>
    <w:rsid w:val="00EE4609"/>
    <w:rsid w:val="00EE4E40"/>
    <w:rsid w:val="00EE76A0"/>
    <w:rsid w:val="00EE7C1B"/>
    <w:rsid w:val="00EE7C87"/>
    <w:rsid w:val="00EF021B"/>
    <w:rsid w:val="00EF0B14"/>
    <w:rsid w:val="00EF1159"/>
    <w:rsid w:val="00EF2D6E"/>
    <w:rsid w:val="00EF322D"/>
    <w:rsid w:val="00EF4161"/>
    <w:rsid w:val="00EF44FD"/>
    <w:rsid w:val="00F00565"/>
    <w:rsid w:val="00F00AF3"/>
    <w:rsid w:val="00F04947"/>
    <w:rsid w:val="00F100C1"/>
    <w:rsid w:val="00F1128A"/>
    <w:rsid w:val="00F117FB"/>
    <w:rsid w:val="00F11895"/>
    <w:rsid w:val="00F11991"/>
    <w:rsid w:val="00F137AF"/>
    <w:rsid w:val="00F1382C"/>
    <w:rsid w:val="00F13A58"/>
    <w:rsid w:val="00F15033"/>
    <w:rsid w:val="00F15AD3"/>
    <w:rsid w:val="00F167CC"/>
    <w:rsid w:val="00F17AB0"/>
    <w:rsid w:val="00F220B6"/>
    <w:rsid w:val="00F2346B"/>
    <w:rsid w:val="00F237EB"/>
    <w:rsid w:val="00F2489E"/>
    <w:rsid w:val="00F317BB"/>
    <w:rsid w:val="00F32EBD"/>
    <w:rsid w:val="00F347E2"/>
    <w:rsid w:val="00F36067"/>
    <w:rsid w:val="00F37571"/>
    <w:rsid w:val="00F3769C"/>
    <w:rsid w:val="00F40AB6"/>
    <w:rsid w:val="00F46335"/>
    <w:rsid w:val="00F4681C"/>
    <w:rsid w:val="00F5122E"/>
    <w:rsid w:val="00F52460"/>
    <w:rsid w:val="00F5353D"/>
    <w:rsid w:val="00F546C4"/>
    <w:rsid w:val="00F560FE"/>
    <w:rsid w:val="00F5717C"/>
    <w:rsid w:val="00F5791D"/>
    <w:rsid w:val="00F57A79"/>
    <w:rsid w:val="00F57B2E"/>
    <w:rsid w:val="00F6192C"/>
    <w:rsid w:val="00F61D38"/>
    <w:rsid w:val="00F62F59"/>
    <w:rsid w:val="00F63462"/>
    <w:rsid w:val="00F636A2"/>
    <w:rsid w:val="00F679CC"/>
    <w:rsid w:val="00F70C28"/>
    <w:rsid w:val="00F7298D"/>
    <w:rsid w:val="00F733FA"/>
    <w:rsid w:val="00F7464B"/>
    <w:rsid w:val="00F75256"/>
    <w:rsid w:val="00F80036"/>
    <w:rsid w:val="00F81BFA"/>
    <w:rsid w:val="00F841E8"/>
    <w:rsid w:val="00F86C66"/>
    <w:rsid w:val="00F94E78"/>
    <w:rsid w:val="00F950A6"/>
    <w:rsid w:val="00F96F00"/>
    <w:rsid w:val="00FA093F"/>
    <w:rsid w:val="00FA0EF8"/>
    <w:rsid w:val="00FA26FE"/>
    <w:rsid w:val="00FA2BAE"/>
    <w:rsid w:val="00FB1AFE"/>
    <w:rsid w:val="00FB2753"/>
    <w:rsid w:val="00FB36A7"/>
    <w:rsid w:val="00FB3BAF"/>
    <w:rsid w:val="00FB5AC1"/>
    <w:rsid w:val="00FB6A95"/>
    <w:rsid w:val="00FB6B9E"/>
    <w:rsid w:val="00FC041F"/>
    <w:rsid w:val="00FC1805"/>
    <w:rsid w:val="00FC2874"/>
    <w:rsid w:val="00FC410F"/>
    <w:rsid w:val="00FC46D3"/>
    <w:rsid w:val="00FC5536"/>
    <w:rsid w:val="00FC7100"/>
    <w:rsid w:val="00FD08AC"/>
    <w:rsid w:val="00FD0903"/>
    <w:rsid w:val="00FD2941"/>
    <w:rsid w:val="00FD5149"/>
    <w:rsid w:val="00FD649B"/>
    <w:rsid w:val="00FD683C"/>
    <w:rsid w:val="00FD7449"/>
    <w:rsid w:val="00FE0790"/>
    <w:rsid w:val="00FE23E1"/>
    <w:rsid w:val="00FE5495"/>
    <w:rsid w:val="00FF3451"/>
    <w:rsid w:val="00FF4703"/>
    <w:rsid w:val="00FF660C"/>
    <w:rsid w:val="6454449A"/>
    <w:rsid w:val="6AA72A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10"/>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8"/>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 w:type="table" w:customStyle="1" w:styleId="TableGrid2">
    <w:name w:val="Table Grid2"/>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next w:val="Normal"/>
    <w:link w:val="FootnoteReference"/>
    <w:rsid w:val="00D03F34"/>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2631">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732195488">
      <w:bodyDiv w:val="1"/>
      <w:marLeft w:val="0"/>
      <w:marRight w:val="0"/>
      <w:marTop w:val="0"/>
      <w:marBottom w:val="0"/>
      <w:divBdr>
        <w:top w:val="none" w:sz="0" w:space="0" w:color="auto"/>
        <w:left w:val="none" w:sz="0" w:space="0" w:color="auto"/>
        <w:bottom w:val="none" w:sz="0" w:space="0" w:color="auto"/>
        <w:right w:val="none" w:sz="0" w:space="0" w:color="auto"/>
      </w:divBdr>
    </w:div>
    <w:div w:id="1893344595">
      <w:bodyDiv w:val="1"/>
      <w:marLeft w:val="0"/>
      <w:marRight w:val="0"/>
      <w:marTop w:val="0"/>
      <w:marBottom w:val="0"/>
      <w:divBdr>
        <w:top w:val="none" w:sz="0" w:space="0" w:color="auto"/>
        <w:left w:val="none" w:sz="0" w:space="0" w:color="auto"/>
        <w:bottom w:val="none" w:sz="0" w:space="0" w:color="auto"/>
        <w:right w:val="none" w:sz="0" w:space="0" w:color="auto"/>
      </w:divBdr>
      <w:divsChild>
        <w:div w:id="584533463">
          <w:marLeft w:val="0"/>
          <w:marRight w:val="0"/>
          <w:marTop w:val="0"/>
          <w:marBottom w:val="0"/>
          <w:divBdr>
            <w:top w:val="none" w:sz="0" w:space="0" w:color="auto"/>
            <w:left w:val="none" w:sz="0" w:space="0" w:color="auto"/>
            <w:bottom w:val="none" w:sz="0" w:space="0" w:color="auto"/>
            <w:right w:val="none" w:sz="0" w:space="0" w:color="auto"/>
          </w:divBdr>
        </w:div>
      </w:divsChild>
    </w:div>
    <w:div w:id="213289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d.gov.lv/lv/personas-datu-apstrade-vid"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DA6FD7B223FF4F4CA3A7E90E37A65960" ma:contentTypeVersion="0" ma:contentTypeDescription="Izveidot jaunu dokumentu." ma:contentTypeScope="" ma:versionID="40dd591b2b7510638fbb3dd5834b49b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DA5515-6926-4B1F-9D64-F0BFA0E52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15935</Words>
  <Characters>9084</Characters>
  <Application>Microsoft Office Word</Application>
  <DocSecurity>0</DocSecurity>
  <Lines>75</Lines>
  <Paragraphs>49</Paragraphs>
  <ScaleCrop>false</ScaleCrop>
  <Company>Valsts ieņēmumu dienests</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5</cp:revision>
  <dcterms:created xsi:type="dcterms:W3CDTF">2026-07-13T09:06:00Z</dcterms:created>
  <dcterms:modified xsi:type="dcterms:W3CDTF">2026-07-13T09:10:00Z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0x010100DA6FD7B223FF4F4CA3A7E90E37A65960</vt:lpwstr>
  </property>
</Properties>
</file>