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GoBack"/>
      <w:bookmarkEnd w:id="0"/>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
        <w:gridCol w:w="2256"/>
        <w:gridCol w:w="2432"/>
        <w:gridCol w:w="991"/>
        <w:gridCol w:w="995"/>
        <w:gridCol w:w="2267"/>
      </w:tblGrid>
      <w:tr w:rsidR="004F0D5B" w:rsidRPr="00326F16" w14:paraId="592DCC3C" w14:textId="77777777" w:rsidTr="00D647AE">
        <w:trPr>
          <w:trHeight w:val="123"/>
          <w:tblHeader/>
          <w:jc w:val="center"/>
        </w:trPr>
        <w:tc>
          <w:tcPr>
            <w:tcW w:w="291" w:type="pct"/>
            <w:shd w:val="clear" w:color="auto" w:fill="BFBFBF" w:themeFill="background1" w:themeFillShade="BF"/>
            <w:vAlign w:val="center"/>
          </w:tcPr>
          <w:p w14:paraId="7D4730F5" w14:textId="77777777" w:rsidR="00E75590" w:rsidRDefault="00E75590" w:rsidP="004D2AC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22FDCA50" w:rsidR="00E75590" w:rsidRPr="00326F16" w:rsidRDefault="00E75590" w:rsidP="004D2AC6">
            <w:pPr>
              <w:jc w:val="center"/>
              <w:rPr>
                <w:rFonts w:eastAsia="Times New Roman" w:cs="Times New Roman"/>
                <w:b/>
                <w:szCs w:val="24"/>
                <w:lang w:eastAsia="lv-LV"/>
              </w:rPr>
            </w:pPr>
            <w:r w:rsidRPr="00326F16">
              <w:rPr>
                <w:rFonts w:eastAsia="Times New Roman" w:cs="Times New Roman"/>
                <w:b/>
                <w:szCs w:val="24"/>
                <w:lang w:eastAsia="lv-LV"/>
              </w:rPr>
              <w:t>p.k.</w:t>
            </w:r>
          </w:p>
        </w:tc>
        <w:tc>
          <w:tcPr>
            <w:tcW w:w="3515" w:type="pct"/>
            <w:gridSpan w:val="4"/>
            <w:shd w:val="clear" w:color="auto" w:fill="BFBFBF" w:themeFill="background1" w:themeFillShade="BF"/>
          </w:tcPr>
          <w:p w14:paraId="476D88E4" w14:textId="69EEEECC" w:rsidR="00E75590" w:rsidRPr="00326F16" w:rsidRDefault="00E75590"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194" w:type="pct"/>
            <w:shd w:val="clear" w:color="auto" w:fill="BFBFBF" w:themeFill="background1" w:themeFillShade="BF"/>
            <w:vAlign w:val="center"/>
          </w:tcPr>
          <w:p w14:paraId="5029671F" w14:textId="4953CC14" w:rsidR="00E75590" w:rsidRPr="00326F16" w:rsidRDefault="00E75590"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454091FF" w14:textId="6C6795E3" w:rsidR="00E75590" w:rsidRPr="00AF17BB" w:rsidRDefault="00E75590" w:rsidP="00AF17BB">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4F0D5B" w:rsidRPr="00326F16" w14:paraId="3D60F6EE" w14:textId="77777777" w:rsidTr="008568BA">
        <w:trPr>
          <w:trHeight w:val="234"/>
          <w:jc w:val="center"/>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75590" w:rsidRPr="00AE1B8E" w:rsidRDefault="00E75590" w:rsidP="00920D2E">
            <w:pPr>
              <w:pStyle w:val="ListParagraph"/>
              <w:numPr>
                <w:ilvl w:val="0"/>
                <w:numId w:val="2"/>
              </w:numPr>
              <w:ind w:left="0" w:right="416" w:firstLine="0"/>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shd w:val="clear" w:color="auto" w:fill="D9D9D9" w:themeFill="background1" w:themeFillShade="D9"/>
          </w:tcPr>
          <w:p w14:paraId="3BD6E020" w14:textId="1169EA78" w:rsidR="00E75590" w:rsidRPr="00326F16" w:rsidRDefault="00E75590"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4F0D5B" w:rsidRPr="00326F16" w14:paraId="6A978796" w14:textId="77777777" w:rsidTr="008568BA">
        <w:trPr>
          <w:trHeight w:val="695"/>
          <w:jc w:val="center"/>
        </w:trPr>
        <w:tc>
          <w:tcPr>
            <w:tcW w:w="291" w:type="pct"/>
            <w:tcBorders>
              <w:top w:val="single" w:sz="4" w:space="0" w:color="auto"/>
              <w:left w:val="single" w:sz="4" w:space="0" w:color="auto"/>
              <w:bottom w:val="single" w:sz="4" w:space="0" w:color="auto"/>
              <w:right w:val="single" w:sz="4" w:space="0" w:color="auto"/>
            </w:tcBorders>
            <w:vAlign w:val="center"/>
          </w:tcPr>
          <w:p w14:paraId="4BEDD0FE" w14:textId="57CB4DE8" w:rsidR="00E75590" w:rsidRPr="00AE1B8E" w:rsidRDefault="00E75590" w:rsidP="00920D2E">
            <w:pPr>
              <w:pStyle w:val="ListParagraph"/>
              <w:numPr>
                <w:ilvl w:val="1"/>
                <w:numId w:val="2"/>
              </w:numPr>
              <w:ind w:left="284" w:right="426" w:hanging="284"/>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tcPr>
          <w:p w14:paraId="7D777384" w14:textId="76DA940E" w:rsidR="00E75590" w:rsidRPr="0012366F" w:rsidRDefault="00E75590"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 xml:space="preserve">Valstij piekritīgas mantas – pulksteņu un juvelierizstrādājumu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4F0D5B" w:rsidRPr="00326F16" w14:paraId="2E1626EF" w14:textId="77777777" w:rsidTr="008568BA">
        <w:trPr>
          <w:trHeight w:val="280"/>
          <w:jc w:val="center"/>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E75590" w:rsidRPr="00AE1B8E" w:rsidRDefault="00E75590" w:rsidP="00920D2E">
            <w:pPr>
              <w:pStyle w:val="ListParagraph"/>
              <w:numPr>
                <w:ilvl w:val="0"/>
                <w:numId w:val="2"/>
              </w:numPr>
              <w:ind w:left="0" w:right="416" w:firstLine="0"/>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shd w:val="clear" w:color="auto" w:fill="D9D9D9" w:themeFill="background1" w:themeFillShade="D9"/>
          </w:tcPr>
          <w:p w14:paraId="20992466" w14:textId="4C469F13" w:rsidR="00E75590" w:rsidRPr="00A720AC" w:rsidRDefault="00E75590"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Pr="00A720AC">
              <w:rPr>
                <w:rFonts w:eastAsia="Times New Roman" w:cs="Times New Roman"/>
                <w:b/>
                <w:bCs/>
                <w:szCs w:val="24"/>
                <w:lang w:eastAsia="lv-LV"/>
              </w:rPr>
              <w:t xml:space="preserve"> manta</w:t>
            </w:r>
            <w:r>
              <w:rPr>
                <w:rFonts w:eastAsia="Times New Roman" w:cs="Times New Roman"/>
                <w:b/>
                <w:bCs/>
                <w:szCs w:val="24"/>
                <w:lang w:eastAsia="lv-LV"/>
              </w:rPr>
              <w:t>, tās</w:t>
            </w:r>
            <w:r w:rsidRPr="00A720AC">
              <w:rPr>
                <w:rFonts w:eastAsia="Times New Roman" w:cs="Times New Roman"/>
                <w:b/>
                <w:bCs/>
                <w:szCs w:val="24"/>
                <w:lang w:eastAsia="lv-LV"/>
              </w:rPr>
              <w:t xml:space="preserve"> apjoms</w:t>
            </w:r>
            <w:r>
              <w:rPr>
                <w:rFonts w:eastAsia="Times New Roman" w:cs="Times New Roman"/>
                <w:b/>
                <w:bCs/>
                <w:szCs w:val="24"/>
                <w:lang w:eastAsia="lv-LV"/>
              </w:rPr>
              <w:t xml:space="preserve"> un </w:t>
            </w:r>
            <w:r w:rsidR="008568BA">
              <w:rPr>
                <w:rFonts w:eastAsia="Times New Roman" w:cs="Times New Roman"/>
                <w:b/>
                <w:bCs/>
                <w:szCs w:val="24"/>
                <w:lang w:eastAsia="lv-LV"/>
              </w:rPr>
              <w:t>materiālā vērtība</w:t>
            </w:r>
            <w:r>
              <w:rPr>
                <w:rStyle w:val="FootnoteReference"/>
                <w:rFonts w:eastAsia="Times New Roman" w:cs="Times New Roman"/>
                <w:b/>
                <w:bCs/>
                <w:szCs w:val="24"/>
                <w:lang w:eastAsia="lv-LV"/>
              </w:rPr>
              <w:footnoteReference w:id="3"/>
            </w:r>
          </w:p>
        </w:tc>
      </w:tr>
      <w:tr w:rsidR="00643AA8" w:rsidRPr="00326F16" w14:paraId="38A82C24" w14:textId="77777777" w:rsidTr="006C38CD">
        <w:trPr>
          <w:trHeight w:val="849"/>
          <w:jc w:val="center"/>
        </w:trPr>
        <w:tc>
          <w:tcPr>
            <w:tcW w:w="276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475E772E" w14:textId="7A0A6E18" w:rsidR="00643AA8" w:rsidRPr="008568BA" w:rsidRDefault="00643AA8" w:rsidP="008568BA">
            <w:pPr>
              <w:pStyle w:val="Style9"/>
              <w:shd w:val="clear" w:color="auto" w:fill="auto"/>
              <w:tabs>
                <w:tab w:val="left" w:pos="1499"/>
              </w:tabs>
              <w:spacing w:before="0" w:after="0" w:line="240" w:lineRule="auto"/>
              <w:ind w:left="108" w:right="130" w:firstLine="0"/>
              <w:jc w:val="center"/>
              <w:rPr>
                <w:i/>
                <w:noProof/>
                <w:sz w:val="18"/>
                <w:szCs w:val="18"/>
              </w:rPr>
            </w:pPr>
            <w:r w:rsidRPr="008568BA">
              <w:rPr>
                <w:rFonts w:eastAsia="Times New Roman" w:cs="Times New Roman"/>
                <w:bCs/>
                <w:i/>
                <w:sz w:val="18"/>
                <w:szCs w:val="18"/>
                <w:lang w:eastAsia="lv-LV"/>
              </w:rPr>
              <w:t>Valstij piekritīgā manta</w:t>
            </w:r>
          </w:p>
        </w:tc>
        <w:tc>
          <w:tcPr>
            <w:tcW w:w="522" w:type="pct"/>
            <w:tcBorders>
              <w:top w:val="single" w:sz="4" w:space="0" w:color="auto"/>
              <w:left w:val="single" w:sz="4" w:space="0" w:color="auto"/>
              <w:bottom w:val="single" w:sz="4" w:space="0" w:color="auto"/>
            </w:tcBorders>
            <w:shd w:val="clear" w:color="auto" w:fill="F2F2F2" w:themeFill="background1" w:themeFillShade="F2"/>
            <w:vAlign w:val="center"/>
          </w:tcPr>
          <w:p w14:paraId="0E0EF7D4" w14:textId="0FAE6D21" w:rsidR="00643AA8" w:rsidRPr="008568BA" w:rsidRDefault="00643AA8" w:rsidP="008568BA">
            <w:pPr>
              <w:pStyle w:val="Style9"/>
              <w:shd w:val="clear" w:color="auto" w:fill="auto"/>
              <w:tabs>
                <w:tab w:val="left" w:pos="1499"/>
              </w:tabs>
              <w:spacing w:before="0" w:after="0" w:line="240" w:lineRule="auto"/>
              <w:ind w:left="108" w:right="130" w:firstLine="0"/>
              <w:jc w:val="center"/>
              <w:rPr>
                <w:i/>
                <w:sz w:val="18"/>
                <w:szCs w:val="18"/>
              </w:rPr>
            </w:pPr>
            <w:r w:rsidRPr="008568BA">
              <w:rPr>
                <w:i/>
                <w:sz w:val="18"/>
                <w:szCs w:val="18"/>
              </w:rPr>
              <w:t>Apjoms</w:t>
            </w: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64ADE" w14:textId="7BCAC65C" w:rsidR="00643AA8" w:rsidRPr="008568BA" w:rsidRDefault="00643AA8" w:rsidP="008568BA">
            <w:pPr>
              <w:pStyle w:val="Style9"/>
              <w:shd w:val="clear" w:color="auto" w:fill="auto"/>
              <w:tabs>
                <w:tab w:val="left" w:pos="1499"/>
              </w:tabs>
              <w:spacing w:before="0" w:after="0" w:line="240" w:lineRule="auto"/>
              <w:ind w:left="108" w:right="130" w:firstLine="0"/>
              <w:jc w:val="center"/>
              <w:rPr>
                <w:rFonts w:eastAsia="Times New Roman" w:cs="Times New Roman"/>
                <w:bCs/>
                <w:i/>
                <w:sz w:val="18"/>
                <w:szCs w:val="18"/>
                <w:lang w:eastAsia="lv-LV"/>
              </w:rPr>
            </w:pPr>
            <w:r w:rsidRPr="00C25B9C">
              <w:rPr>
                <w:rFonts w:eastAsia="Times New Roman" w:cs="Times New Roman"/>
                <w:bCs/>
                <w:i/>
                <w:sz w:val="18"/>
                <w:szCs w:val="18"/>
                <w:lang w:eastAsia="lv-LV"/>
              </w:rPr>
              <w:t>Materiālā vērtība</w:t>
            </w:r>
          </w:p>
        </w:tc>
        <w:tc>
          <w:tcPr>
            <w:tcW w:w="1194" w:type="pct"/>
            <w:tcBorders>
              <w:top w:val="single" w:sz="4" w:space="0" w:color="auto"/>
              <w:left w:val="single" w:sz="4" w:space="0" w:color="auto"/>
              <w:bottom w:val="single" w:sz="4" w:space="0" w:color="auto"/>
            </w:tcBorders>
            <w:shd w:val="clear" w:color="auto" w:fill="F2F2F2" w:themeFill="background1" w:themeFillShade="F2"/>
            <w:vAlign w:val="center"/>
          </w:tcPr>
          <w:p w14:paraId="4ECA0ED7" w14:textId="77777777" w:rsidR="00643AA8" w:rsidRPr="008E65E7" w:rsidRDefault="00643AA8" w:rsidP="008568BA">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r>
      <w:tr w:rsidR="00643AA8" w:rsidRPr="00326F16" w14:paraId="3B434F57" w14:textId="77777777" w:rsidTr="006C38CD">
        <w:trPr>
          <w:trHeight w:val="1983"/>
          <w:jc w:val="center"/>
        </w:trPr>
        <w:tc>
          <w:tcPr>
            <w:tcW w:w="291" w:type="pct"/>
            <w:tcBorders>
              <w:top w:val="single" w:sz="4" w:space="0" w:color="auto"/>
              <w:left w:val="single" w:sz="4" w:space="0" w:color="auto"/>
              <w:bottom w:val="single" w:sz="4" w:space="0" w:color="auto"/>
              <w:right w:val="single" w:sz="4" w:space="0" w:color="auto"/>
            </w:tcBorders>
            <w:vAlign w:val="center"/>
          </w:tcPr>
          <w:p w14:paraId="29E00233" w14:textId="77777777" w:rsidR="00643AA8" w:rsidRPr="00326F16"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3EA3F2E6" w14:textId="45E704EA" w:rsidR="00643AA8" w:rsidRDefault="00643AA8" w:rsidP="00420946">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2096" behindDoc="1" locked="0" layoutInCell="1" allowOverlap="1" wp14:anchorId="304ABBE1" wp14:editId="31106C0B">
                  <wp:simplePos x="0" y="0"/>
                  <wp:positionH relativeFrom="column">
                    <wp:posOffset>2023414</wp:posOffset>
                  </wp:positionH>
                  <wp:positionV relativeFrom="paragraph">
                    <wp:posOffset>449662</wp:posOffset>
                  </wp:positionV>
                  <wp:extent cx="1280160" cy="676275"/>
                  <wp:effectExtent l="0" t="0" r="0" b="9525"/>
                  <wp:wrapTight wrapText="bothSides">
                    <wp:wrapPolygon edited="0">
                      <wp:start x="0" y="0"/>
                      <wp:lineTo x="0" y="21296"/>
                      <wp:lineTo x="21214" y="21296"/>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676275"/>
                          </a:xfrm>
                          <a:prstGeom prst="rect">
                            <a:avLst/>
                          </a:prstGeom>
                        </pic:spPr>
                      </pic:pic>
                    </a:graphicData>
                  </a:graphic>
                  <wp14:sizeRelH relativeFrom="margin">
                    <wp14:pctWidth>0</wp14:pctWidth>
                  </wp14:sizeRelH>
                  <wp14:sizeRelV relativeFrom="margin">
                    <wp14:pctHeight>0</wp14:pctHeight>
                  </wp14:sizeRelV>
                </wp:anchor>
              </w:drawing>
            </w:r>
            <w:r w:rsidRPr="00853440">
              <w:t>Lietots “</w:t>
            </w:r>
            <w:proofErr w:type="spellStart"/>
            <w:r w:rsidRPr="00853440">
              <w:t>Piaget</w:t>
            </w:r>
            <w:proofErr w:type="spellEnd"/>
            <w:r w:rsidRPr="00853440">
              <w:t>” 750 proves baltā zelta sakausējuma rokas pulkstenis ar baltas krāsas ādas siksniņu (</w:t>
            </w:r>
            <w:proofErr w:type="spellStart"/>
            <w:r w:rsidRPr="00853440">
              <w:t>Ref</w:t>
            </w:r>
            <w:proofErr w:type="spellEnd"/>
            <w:r w:rsidRPr="00853440">
              <w:t>: P10375; ID Nr.949999) un iestrādātiem 120 baltas krāsas naturālajiem briljantiem, svars 61,34 g</w:t>
            </w:r>
          </w:p>
          <w:p w14:paraId="038409C5" w14:textId="06B8AA54" w:rsidR="00643AA8" w:rsidRPr="00AA1274" w:rsidRDefault="00643AA8" w:rsidP="004D0E4D">
            <w:pPr>
              <w:pStyle w:val="Style9"/>
              <w:shd w:val="clear" w:color="auto" w:fill="auto"/>
              <w:tabs>
                <w:tab w:val="left" w:pos="1499"/>
              </w:tabs>
              <w:spacing w:before="0" w:after="0"/>
              <w:ind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2829A738" w14:textId="7C90CD02"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63D3FA21" w14:textId="7F80F4BF"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5 000</w:t>
            </w:r>
          </w:p>
          <w:p w14:paraId="5A865A63" w14:textId="4C825DC0" w:rsidR="00643AA8" w:rsidRPr="00B962FB"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11C12F61" w14:textId="1A85C49F"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07052651"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7305E950"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4168FC56" w14:textId="6D424578" w:rsidR="00643AA8" w:rsidRDefault="00194B06" w:rsidP="00420946">
            <w:pPr>
              <w:pStyle w:val="Style9"/>
              <w:shd w:val="clear" w:color="auto" w:fill="auto"/>
              <w:tabs>
                <w:tab w:val="left" w:pos="1499"/>
              </w:tabs>
              <w:spacing w:before="0" w:after="0"/>
              <w:ind w:left="108" w:right="130" w:firstLine="0"/>
              <w:jc w:val="both"/>
            </w:pPr>
            <w:r w:rsidRPr="008A2850">
              <w:rPr>
                <w:noProof/>
                <w:lang w:eastAsia="lv-LV"/>
              </w:rPr>
              <w:drawing>
                <wp:anchor distT="0" distB="0" distL="114300" distR="114300" simplePos="0" relativeHeight="251660288" behindDoc="1" locked="0" layoutInCell="1" allowOverlap="1" wp14:anchorId="11885A19" wp14:editId="255756ED">
                  <wp:simplePos x="0" y="0"/>
                  <wp:positionH relativeFrom="column">
                    <wp:posOffset>2044461</wp:posOffset>
                  </wp:positionH>
                  <wp:positionV relativeFrom="paragraph">
                    <wp:posOffset>622959</wp:posOffset>
                  </wp:positionV>
                  <wp:extent cx="607060" cy="720725"/>
                  <wp:effectExtent l="0" t="0" r="2540" b="3175"/>
                  <wp:wrapTight wrapText="bothSides">
                    <wp:wrapPolygon edited="0">
                      <wp:start x="0" y="0"/>
                      <wp:lineTo x="0" y="21124"/>
                      <wp:lineTo x="21013" y="21124"/>
                      <wp:lineTo x="210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50056"/>
                          <a:stretch/>
                        </pic:blipFill>
                        <pic:spPr bwMode="auto">
                          <a:xfrm>
                            <a:off x="0" y="0"/>
                            <a:ext cx="607060" cy="72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2850">
              <w:t>“</w:t>
            </w:r>
            <w:proofErr w:type="spellStart"/>
            <w:r w:rsidRPr="008A2850">
              <w:t>Piaget</w:t>
            </w:r>
            <w:proofErr w:type="spellEnd"/>
            <w:r w:rsidRPr="008A2850">
              <w:t>” 750 proves dzeltenā zelta sakausējuma rokas pulkst</w:t>
            </w:r>
            <w:r>
              <w:t>enis</w:t>
            </w:r>
            <w:r w:rsidRPr="008A2850">
              <w:t xml:space="preserve"> ar dzeltenā zelta sakausējuma metāla aproc</w:t>
            </w:r>
            <w:r>
              <w:t>i</w:t>
            </w:r>
            <w:r w:rsidRPr="008A2850">
              <w:t xml:space="preserve"> (</w:t>
            </w:r>
            <w:proofErr w:type="spellStart"/>
            <w:r w:rsidRPr="008A2850">
              <w:t>Ref</w:t>
            </w:r>
            <w:proofErr w:type="spellEnd"/>
            <w:r w:rsidRPr="008A2850">
              <w:t xml:space="preserve">: G0A28070; ID Nr.897704), svars 201,28 g </w:t>
            </w:r>
          </w:p>
          <w:p w14:paraId="27AF33C4" w14:textId="522BE355" w:rsidR="00643AA8"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p w14:paraId="44D4AA35" w14:textId="019C67EB" w:rsidR="00643AA8" w:rsidRPr="00AA1274"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2D928EBE" w14:textId="226FF545" w:rsidR="00643AA8" w:rsidRPr="003F3662" w:rsidRDefault="00194B06"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t>1</w:t>
            </w:r>
            <w:r w:rsidR="00643AA8" w:rsidRPr="00853440">
              <w:t xml:space="preserve"> gab.</w:t>
            </w:r>
          </w:p>
        </w:tc>
        <w:tc>
          <w:tcPr>
            <w:tcW w:w="524" w:type="pct"/>
            <w:tcBorders>
              <w:top w:val="single" w:sz="4" w:space="0" w:color="auto"/>
              <w:left w:val="single" w:sz="4" w:space="0" w:color="auto"/>
              <w:bottom w:val="single" w:sz="4" w:space="0" w:color="auto"/>
              <w:right w:val="single" w:sz="4" w:space="0" w:color="auto"/>
            </w:tcBorders>
            <w:vAlign w:val="center"/>
          </w:tcPr>
          <w:p w14:paraId="493159C9" w14:textId="573E5D9F"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10 000</w:t>
            </w:r>
          </w:p>
          <w:p w14:paraId="18645478" w14:textId="6AD143D6"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6A7AE08B" w14:textId="14A209C6"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94B06" w:rsidRPr="00326F16" w14:paraId="182303E7"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0EF695BE" w14:textId="77777777" w:rsidR="00194B06" w:rsidRPr="004F0D5B" w:rsidRDefault="00194B06"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2BF1C7F6" w14:textId="609D02EA" w:rsidR="00194B06" w:rsidRDefault="00194B06" w:rsidP="00194B06">
            <w:pPr>
              <w:widowControl w:val="0"/>
              <w:tabs>
                <w:tab w:val="left" w:pos="1499"/>
              </w:tabs>
              <w:spacing w:line="274" w:lineRule="exact"/>
              <w:ind w:left="108" w:right="130"/>
              <w:jc w:val="both"/>
            </w:pPr>
            <w:r w:rsidRPr="008A2850">
              <w:rPr>
                <w:noProof/>
                <w:lang w:eastAsia="lv-LV"/>
              </w:rPr>
              <w:drawing>
                <wp:anchor distT="0" distB="0" distL="114300" distR="114300" simplePos="0" relativeHeight="251661312" behindDoc="1" locked="0" layoutInCell="1" allowOverlap="1" wp14:anchorId="7590E787" wp14:editId="54BB2A4C">
                  <wp:simplePos x="0" y="0"/>
                  <wp:positionH relativeFrom="column">
                    <wp:posOffset>2066314</wp:posOffset>
                  </wp:positionH>
                  <wp:positionV relativeFrom="paragraph">
                    <wp:posOffset>584116</wp:posOffset>
                  </wp:positionV>
                  <wp:extent cx="622300" cy="704850"/>
                  <wp:effectExtent l="0" t="0" r="6350" b="0"/>
                  <wp:wrapTight wrapText="bothSides">
                    <wp:wrapPolygon edited="0">
                      <wp:start x="0" y="0"/>
                      <wp:lineTo x="0" y="21016"/>
                      <wp:lineTo x="21159" y="21016"/>
                      <wp:lineTo x="211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48821"/>
                          <a:stretch/>
                        </pic:blipFill>
                        <pic:spPr bwMode="auto">
                          <a:xfrm>
                            <a:off x="0" y="0"/>
                            <a:ext cx="622300"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2850">
              <w:t>“</w:t>
            </w:r>
            <w:proofErr w:type="spellStart"/>
            <w:r w:rsidRPr="008A2850">
              <w:t>Piaget</w:t>
            </w:r>
            <w:proofErr w:type="spellEnd"/>
            <w:r w:rsidRPr="008A2850">
              <w:t>” 750 proves dzeltenā zelta sakausējuma rokas pulkste</w:t>
            </w:r>
            <w:r>
              <w:t>nis</w:t>
            </w:r>
            <w:r w:rsidRPr="008A2850">
              <w:t xml:space="preserve"> ar dzeltenā zelta sakausējuma metāla aproc</w:t>
            </w:r>
            <w:r>
              <w:t>i</w:t>
            </w:r>
            <w:r w:rsidRPr="008A2850">
              <w:t xml:space="preserve"> (</w:t>
            </w:r>
            <w:proofErr w:type="spellStart"/>
            <w:r w:rsidRPr="008A2850">
              <w:t>Ref</w:t>
            </w:r>
            <w:proofErr w:type="spellEnd"/>
            <w:r w:rsidRPr="008A2850">
              <w:t xml:space="preserve">: G0A28070; </w:t>
            </w:r>
            <w:r>
              <w:t xml:space="preserve">ID </w:t>
            </w:r>
            <w:r w:rsidRPr="008A2850">
              <w:t>897707), svars 202,53 g</w:t>
            </w:r>
          </w:p>
          <w:p w14:paraId="24DB49C1" w14:textId="64F686C4" w:rsidR="00194B06" w:rsidRDefault="00194B06" w:rsidP="00420946">
            <w:pPr>
              <w:pStyle w:val="Style9"/>
              <w:shd w:val="clear" w:color="auto" w:fill="auto"/>
              <w:tabs>
                <w:tab w:val="left" w:pos="1499"/>
              </w:tabs>
              <w:spacing w:before="0" w:after="0"/>
              <w:ind w:left="108" w:right="130" w:firstLine="0"/>
              <w:jc w:val="both"/>
              <w:rPr>
                <w:noProof/>
              </w:rPr>
            </w:pPr>
          </w:p>
        </w:tc>
        <w:tc>
          <w:tcPr>
            <w:tcW w:w="522" w:type="pct"/>
            <w:tcBorders>
              <w:top w:val="single" w:sz="4" w:space="0" w:color="auto"/>
              <w:left w:val="single" w:sz="4" w:space="0" w:color="auto"/>
              <w:bottom w:val="single" w:sz="4" w:space="0" w:color="auto"/>
            </w:tcBorders>
            <w:vAlign w:val="center"/>
          </w:tcPr>
          <w:p w14:paraId="0BA93FA4" w14:textId="5E7DE292" w:rsidR="00194B06" w:rsidRPr="00853440" w:rsidRDefault="00194B06" w:rsidP="00420946">
            <w:pPr>
              <w:pStyle w:val="Style9"/>
              <w:shd w:val="clear" w:color="auto" w:fill="auto"/>
              <w:tabs>
                <w:tab w:val="left" w:pos="1499"/>
              </w:tabs>
              <w:spacing w:before="0" w:after="0"/>
              <w:ind w:left="108" w:right="130" w:firstLine="0"/>
              <w:jc w:val="both"/>
            </w:pPr>
            <w:r>
              <w:t>1</w:t>
            </w:r>
            <w:r w:rsidRPr="00853440">
              <w:t xml:space="preserve"> gab.</w:t>
            </w:r>
          </w:p>
        </w:tc>
        <w:tc>
          <w:tcPr>
            <w:tcW w:w="524" w:type="pct"/>
            <w:tcBorders>
              <w:top w:val="single" w:sz="4" w:space="0" w:color="auto"/>
              <w:left w:val="single" w:sz="4" w:space="0" w:color="auto"/>
              <w:bottom w:val="single" w:sz="4" w:space="0" w:color="auto"/>
              <w:right w:val="single" w:sz="4" w:space="0" w:color="auto"/>
            </w:tcBorders>
            <w:vAlign w:val="center"/>
          </w:tcPr>
          <w:p w14:paraId="3B84C528" w14:textId="77777777" w:rsidR="00194B06" w:rsidRDefault="00194B06"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10 000</w:t>
            </w:r>
          </w:p>
          <w:p w14:paraId="76FB37D6" w14:textId="6F8C694B" w:rsidR="00194B06" w:rsidRDefault="00194B06"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1E9A14F7" w14:textId="77777777" w:rsidR="00194B06" w:rsidRPr="008E65E7" w:rsidRDefault="00194B06"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435647DA"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1B1C575E"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29507842" w14:textId="3158C121" w:rsidR="00643AA8" w:rsidRPr="00AA1274" w:rsidRDefault="00194B06" w:rsidP="00194B0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A2850">
              <w:t>“</w:t>
            </w:r>
            <w:proofErr w:type="spellStart"/>
            <w:r w:rsidRPr="008A2850">
              <w:t>Piaget</w:t>
            </w:r>
            <w:proofErr w:type="spellEnd"/>
            <w:r w:rsidRPr="008A2850">
              <w:t>” 750 proves baltā zelta sakausējuma auskari (</w:t>
            </w:r>
            <w:r>
              <w:t>2</w:t>
            </w:r>
            <w:r w:rsidRPr="008A2850">
              <w:t xml:space="preserve"> gab.; </w:t>
            </w:r>
            <w:proofErr w:type="spellStart"/>
            <w:r w:rsidRPr="008A2850">
              <w:t>Ref</w:t>
            </w:r>
            <w:proofErr w:type="spellEnd"/>
            <w:r w:rsidRPr="008A2850">
              <w:t xml:space="preserve">: G38PX300; ID Nr.E29212) ar iestrādātiem 100 baltas krāsas </w:t>
            </w:r>
            <w:r>
              <w:rPr>
                <w:noProof/>
                <w:lang w:eastAsia="lv-LV"/>
              </w:rPr>
              <w:lastRenderedPageBreak/>
              <w:drawing>
                <wp:anchor distT="0" distB="0" distL="114300" distR="114300" simplePos="0" relativeHeight="251662336" behindDoc="0" locked="0" layoutInCell="1" allowOverlap="1" wp14:anchorId="0D0CBA3F" wp14:editId="4D7D0509">
                  <wp:simplePos x="0" y="0"/>
                  <wp:positionH relativeFrom="column">
                    <wp:posOffset>1495738</wp:posOffset>
                  </wp:positionH>
                  <wp:positionV relativeFrom="paragraph">
                    <wp:posOffset>266634</wp:posOffset>
                  </wp:positionV>
                  <wp:extent cx="1415415" cy="7715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541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2850">
              <w:t>naturālajiem briljantiem,</w:t>
            </w:r>
            <w:r>
              <w:rPr>
                <w:noProof/>
              </w:rPr>
              <w:t xml:space="preserve"> </w:t>
            </w:r>
            <w:r w:rsidRPr="008A2850">
              <w:t xml:space="preserve"> svars 11,42 g </w:t>
            </w:r>
            <w:r>
              <w:t xml:space="preserve"> </w:t>
            </w:r>
            <w:r w:rsidRPr="00853440" w:rsidDel="00194B06">
              <w:t xml:space="preserve"> </w:t>
            </w:r>
          </w:p>
        </w:tc>
        <w:tc>
          <w:tcPr>
            <w:tcW w:w="522" w:type="pct"/>
            <w:tcBorders>
              <w:top w:val="single" w:sz="4" w:space="0" w:color="auto"/>
              <w:left w:val="single" w:sz="4" w:space="0" w:color="auto"/>
              <w:bottom w:val="single" w:sz="4" w:space="0" w:color="auto"/>
            </w:tcBorders>
            <w:vAlign w:val="center"/>
          </w:tcPr>
          <w:p w14:paraId="0F223DEB" w14:textId="34F5CCCE" w:rsidR="00643AA8" w:rsidRPr="003F3662" w:rsidRDefault="00194B06"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1766C4">
              <w:lastRenderedPageBreak/>
              <w:t>1 pāris</w:t>
            </w:r>
          </w:p>
        </w:tc>
        <w:tc>
          <w:tcPr>
            <w:tcW w:w="524" w:type="pct"/>
            <w:tcBorders>
              <w:top w:val="single" w:sz="4" w:space="0" w:color="auto"/>
              <w:left w:val="single" w:sz="4" w:space="0" w:color="auto"/>
              <w:bottom w:val="single" w:sz="4" w:space="0" w:color="auto"/>
              <w:right w:val="single" w:sz="4" w:space="0" w:color="auto"/>
            </w:tcBorders>
            <w:vAlign w:val="center"/>
          </w:tcPr>
          <w:p w14:paraId="38DC4F95" w14:textId="4E370D9E"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4 000</w:t>
            </w:r>
          </w:p>
          <w:p w14:paraId="49B42E2E" w14:textId="0BCC1A5D"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2FAE0DDB" w14:textId="4F6790B8"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94B06" w:rsidRPr="00326F16" w14:paraId="42BA99E4"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7748B256" w14:textId="77777777" w:rsidR="00194B06" w:rsidRPr="004F0D5B" w:rsidRDefault="00194B06"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6B35E196" w14:textId="5E375B70" w:rsidR="00194B06" w:rsidRDefault="00194B06" w:rsidP="00194B06">
            <w:pPr>
              <w:widowControl w:val="0"/>
              <w:tabs>
                <w:tab w:val="left" w:pos="1499"/>
              </w:tabs>
              <w:spacing w:line="274" w:lineRule="exact"/>
              <w:ind w:left="108" w:right="130"/>
              <w:jc w:val="both"/>
            </w:pPr>
            <w:r w:rsidRPr="008A2850">
              <w:t>“</w:t>
            </w:r>
            <w:proofErr w:type="spellStart"/>
            <w:r w:rsidRPr="008A2850">
              <w:t>Piaget</w:t>
            </w:r>
            <w:proofErr w:type="spellEnd"/>
            <w:r w:rsidRPr="008A2850">
              <w:t>” 750 proves baltā zelta sakausējuma auskari (</w:t>
            </w:r>
            <w:r>
              <w:t>2</w:t>
            </w:r>
            <w:r w:rsidRPr="008A2850">
              <w:t xml:space="preserve"> gab.; </w:t>
            </w:r>
            <w:proofErr w:type="spellStart"/>
            <w:r w:rsidRPr="008A2850">
              <w:t>Ref</w:t>
            </w:r>
            <w:proofErr w:type="spellEnd"/>
            <w:r w:rsidRPr="008A2850">
              <w:t>: G38PX300;  ID Nr.E29211) ar iestrādātiem 100 baltas krāsas naturālajiem briljantiem, svars 11,29 g</w:t>
            </w:r>
          </w:p>
          <w:p w14:paraId="3AEE7ED6" w14:textId="0CBBB56D" w:rsidR="00194B06" w:rsidRDefault="00194B06" w:rsidP="00420946">
            <w:pPr>
              <w:pStyle w:val="Style9"/>
              <w:shd w:val="clear" w:color="auto" w:fill="auto"/>
              <w:tabs>
                <w:tab w:val="left" w:pos="1499"/>
              </w:tabs>
              <w:spacing w:before="0" w:after="0"/>
              <w:ind w:left="108" w:right="130" w:firstLine="0"/>
              <w:jc w:val="both"/>
              <w:rPr>
                <w:noProof/>
              </w:rPr>
            </w:pPr>
            <w:r>
              <w:rPr>
                <w:noProof/>
                <w:lang w:eastAsia="lv-LV"/>
              </w:rPr>
              <w:drawing>
                <wp:anchor distT="0" distB="0" distL="114300" distR="114300" simplePos="0" relativeHeight="251663360" behindDoc="0" locked="0" layoutInCell="1" allowOverlap="1" wp14:anchorId="0801A040" wp14:editId="43F73108">
                  <wp:simplePos x="0" y="0"/>
                  <wp:positionH relativeFrom="column">
                    <wp:posOffset>1555115</wp:posOffset>
                  </wp:positionH>
                  <wp:positionV relativeFrom="paragraph">
                    <wp:posOffset>50165</wp:posOffset>
                  </wp:positionV>
                  <wp:extent cx="1415415" cy="7715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5415" cy="771525"/>
                          </a:xfrm>
                          <a:prstGeom prst="rect">
                            <a:avLst/>
                          </a:prstGeom>
                          <a:noFill/>
                          <a:ln>
                            <a:noFill/>
                          </a:ln>
                        </pic:spPr>
                      </pic:pic>
                    </a:graphicData>
                  </a:graphic>
                </wp:anchor>
              </w:drawing>
            </w:r>
          </w:p>
        </w:tc>
        <w:tc>
          <w:tcPr>
            <w:tcW w:w="522" w:type="pct"/>
            <w:tcBorders>
              <w:top w:val="single" w:sz="4" w:space="0" w:color="auto"/>
              <w:left w:val="single" w:sz="4" w:space="0" w:color="auto"/>
              <w:bottom w:val="single" w:sz="4" w:space="0" w:color="auto"/>
            </w:tcBorders>
            <w:vAlign w:val="center"/>
          </w:tcPr>
          <w:p w14:paraId="6A84994D" w14:textId="1538C489" w:rsidR="00194B06" w:rsidRPr="00853440" w:rsidRDefault="00194B06" w:rsidP="00420946">
            <w:pPr>
              <w:pStyle w:val="Style9"/>
              <w:shd w:val="clear" w:color="auto" w:fill="auto"/>
              <w:tabs>
                <w:tab w:val="left" w:pos="1499"/>
              </w:tabs>
              <w:spacing w:before="0" w:after="0"/>
              <w:ind w:left="108" w:right="130" w:firstLine="0"/>
              <w:jc w:val="both"/>
            </w:pPr>
            <w:r w:rsidRPr="001766C4">
              <w:t>1 pāris</w:t>
            </w:r>
          </w:p>
        </w:tc>
        <w:tc>
          <w:tcPr>
            <w:tcW w:w="524" w:type="pct"/>
            <w:tcBorders>
              <w:top w:val="single" w:sz="4" w:space="0" w:color="auto"/>
              <w:left w:val="single" w:sz="4" w:space="0" w:color="auto"/>
              <w:bottom w:val="single" w:sz="4" w:space="0" w:color="auto"/>
              <w:right w:val="single" w:sz="4" w:space="0" w:color="auto"/>
            </w:tcBorders>
            <w:vAlign w:val="center"/>
          </w:tcPr>
          <w:p w14:paraId="78A40F14" w14:textId="77777777" w:rsidR="00194B06" w:rsidRDefault="00194B06"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4 000</w:t>
            </w:r>
          </w:p>
          <w:p w14:paraId="7BFA1CB3" w14:textId="48E370F8" w:rsidR="00194B06" w:rsidRDefault="00194B06"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452BF74A" w14:textId="77777777" w:rsidR="00194B06" w:rsidRPr="008E65E7" w:rsidRDefault="00194B06"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6E1FBCF4"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161F6E94"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291A63A5" w14:textId="60D35A09" w:rsidR="00643AA8" w:rsidRDefault="00643AA8" w:rsidP="00420946">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6192" behindDoc="1" locked="0" layoutInCell="1" allowOverlap="1" wp14:anchorId="13C0BEF8" wp14:editId="6B2DA5DF">
                  <wp:simplePos x="0" y="0"/>
                  <wp:positionH relativeFrom="column">
                    <wp:posOffset>2003729</wp:posOffset>
                  </wp:positionH>
                  <wp:positionV relativeFrom="paragraph">
                    <wp:posOffset>240445</wp:posOffset>
                  </wp:positionV>
                  <wp:extent cx="1216025" cy="915670"/>
                  <wp:effectExtent l="0" t="0" r="3175" b="0"/>
                  <wp:wrapTight wrapText="bothSides">
                    <wp:wrapPolygon edited="0">
                      <wp:start x="0" y="0"/>
                      <wp:lineTo x="0" y="21121"/>
                      <wp:lineTo x="21318" y="21121"/>
                      <wp:lineTo x="2131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6025" cy="915670"/>
                          </a:xfrm>
                          <a:prstGeom prst="rect">
                            <a:avLst/>
                          </a:prstGeom>
                        </pic:spPr>
                      </pic:pic>
                    </a:graphicData>
                  </a:graphic>
                  <wp14:sizeRelH relativeFrom="margin">
                    <wp14:pctWidth>0</wp14:pctWidth>
                  </wp14:sizeRelH>
                  <wp14:sizeRelV relativeFrom="margin">
                    <wp14:pctHeight>0</wp14:pctHeight>
                  </wp14:sizeRelV>
                </wp:anchor>
              </w:drawing>
            </w:r>
            <w:r w:rsidRPr="00853440">
              <w:t>“</w:t>
            </w:r>
            <w:proofErr w:type="spellStart"/>
            <w:r w:rsidRPr="00853440">
              <w:t>Piaget</w:t>
            </w:r>
            <w:proofErr w:type="spellEnd"/>
            <w:r w:rsidRPr="00853440">
              <w:t xml:space="preserve">” 750 proves baltā zelta sakausējuma auskari (2 gab.; </w:t>
            </w:r>
            <w:proofErr w:type="spellStart"/>
            <w:r w:rsidRPr="00853440">
              <w:t>Ref</w:t>
            </w:r>
            <w:proofErr w:type="spellEnd"/>
            <w:r w:rsidRPr="00853440">
              <w:t>: G38U4800; ID Nr.E22511) ar iestrādātiem 206 baltas krāsas naturālajiem briljantiem, svars 10,01 g</w:t>
            </w:r>
          </w:p>
          <w:p w14:paraId="4EE1D046" w14:textId="0C0D9122" w:rsidR="00643AA8" w:rsidRPr="00AA1274"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47FFE339" w14:textId="52BE3112"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pāris</w:t>
            </w:r>
          </w:p>
        </w:tc>
        <w:tc>
          <w:tcPr>
            <w:tcW w:w="524" w:type="pct"/>
            <w:tcBorders>
              <w:top w:val="single" w:sz="4" w:space="0" w:color="auto"/>
              <w:left w:val="single" w:sz="4" w:space="0" w:color="auto"/>
              <w:bottom w:val="single" w:sz="4" w:space="0" w:color="auto"/>
              <w:right w:val="single" w:sz="4" w:space="0" w:color="auto"/>
            </w:tcBorders>
            <w:vAlign w:val="center"/>
          </w:tcPr>
          <w:p w14:paraId="1D2AC1F9" w14:textId="63A4CB67"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6 000</w:t>
            </w:r>
          </w:p>
          <w:p w14:paraId="59CF8481" w14:textId="6D15BE02"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3EBCDAB9" w14:textId="36E8B276"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4FAC9959"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09343C16"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792F466D" w14:textId="4BAA16F8" w:rsidR="00643AA8" w:rsidRDefault="00643AA8" w:rsidP="00420946">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7216" behindDoc="1" locked="0" layoutInCell="1" allowOverlap="1" wp14:anchorId="5229D721" wp14:editId="321C722D">
                  <wp:simplePos x="0" y="0"/>
                  <wp:positionH relativeFrom="column">
                    <wp:posOffset>2098675</wp:posOffset>
                  </wp:positionH>
                  <wp:positionV relativeFrom="paragraph">
                    <wp:posOffset>261509</wp:posOffset>
                  </wp:positionV>
                  <wp:extent cx="1271905" cy="744220"/>
                  <wp:effectExtent l="0" t="0" r="4445" b="0"/>
                  <wp:wrapTight wrapText="bothSides">
                    <wp:wrapPolygon edited="0">
                      <wp:start x="0" y="0"/>
                      <wp:lineTo x="0" y="21010"/>
                      <wp:lineTo x="21352" y="21010"/>
                      <wp:lineTo x="213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1905" cy="744220"/>
                          </a:xfrm>
                          <a:prstGeom prst="rect">
                            <a:avLst/>
                          </a:prstGeom>
                        </pic:spPr>
                      </pic:pic>
                    </a:graphicData>
                  </a:graphic>
                  <wp14:sizeRelH relativeFrom="margin">
                    <wp14:pctWidth>0</wp14:pctWidth>
                  </wp14:sizeRelH>
                  <wp14:sizeRelV relativeFrom="margin">
                    <wp14:pctHeight>0</wp14:pctHeight>
                  </wp14:sizeRelV>
                </wp:anchor>
              </w:drawing>
            </w:r>
            <w:r w:rsidRPr="00853440">
              <w:t>“</w:t>
            </w:r>
            <w:proofErr w:type="spellStart"/>
            <w:r w:rsidRPr="00853440">
              <w:t>Piaget</w:t>
            </w:r>
            <w:proofErr w:type="spellEnd"/>
            <w:r w:rsidRPr="00853440">
              <w:t>” 750 proves baltā zelta sakausējuma kaklarota (</w:t>
            </w:r>
            <w:proofErr w:type="spellStart"/>
            <w:r w:rsidRPr="00853440">
              <w:t>Ref</w:t>
            </w:r>
            <w:proofErr w:type="spellEnd"/>
            <w:r w:rsidRPr="00853440">
              <w:t>: G33P0038; ID Nr.E25571) ar iestrādātiem 62 baltas krāsas naturālajiem briljantiem, svars 17,67 g</w:t>
            </w:r>
          </w:p>
          <w:p w14:paraId="33F1BB5C" w14:textId="752D9453" w:rsidR="00643AA8" w:rsidRPr="00AA1274" w:rsidRDefault="00643AA8" w:rsidP="004D0E4D">
            <w:pPr>
              <w:pStyle w:val="Style9"/>
              <w:shd w:val="clear" w:color="auto" w:fill="auto"/>
              <w:tabs>
                <w:tab w:val="left" w:pos="1499"/>
              </w:tabs>
              <w:spacing w:before="0" w:after="0"/>
              <w:ind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5BAD8812" w14:textId="3243AACB"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65EA603D" w14:textId="77777777"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3000</w:t>
            </w:r>
          </w:p>
          <w:p w14:paraId="0F2C76C2" w14:textId="3448AFD9"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2B49F79A" w14:textId="33A13A86"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5824E71B" w14:textId="77777777" w:rsidTr="006C38CD">
        <w:trPr>
          <w:trHeight w:val="1625"/>
          <w:jc w:val="center"/>
        </w:trPr>
        <w:tc>
          <w:tcPr>
            <w:tcW w:w="291" w:type="pct"/>
            <w:tcBorders>
              <w:top w:val="single" w:sz="4" w:space="0" w:color="auto"/>
              <w:left w:val="single" w:sz="4" w:space="0" w:color="auto"/>
              <w:bottom w:val="single" w:sz="4" w:space="0" w:color="auto"/>
              <w:right w:val="single" w:sz="4" w:space="0" w:color="auto"/>
            </w:tcBorders>
            <w:vAlign w:val="center"/>
          </w:tcPr>
          <w:p w14:paraId="6BC597B6"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165A042D" w14:textId="574009B9" w:rsidR="00643AA8" w:rsidRPr="004D0E4D" w:rsidRDefault="00643AA8" w:rsidP="004D0E4D">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8240" behindDoc="1" locked="0" layoutInCell="1" allowOverlap="1" wp14:anchorId="1BE1B301" wp14:editId="53962E26">
                  <wp:simplePos x="0" y="0"/>
                  <wp:positionH relativeFrom="column">
                    <wp:posOffset>2114550</wp:posOffset>
                  </wp:positionH>
                  <wp:positionV relativeFrom="paragraph">
                    <wp:posOffset>234950</wp:posOffset>
                  </wp:positionV>
                  <wp:extent cx="1261110" cy="723265"/>
                  <wp:effectExtent l="0" t="0" r="0" b="635"/>
                  <wp:wrapTight wrapText="bothSides">
                    <wp:wrapPolygon edited="0">
                      <wp:start x="0" y="0"/>
                      <wp:lineTo x="0" y="21050"/>
                      <wp:lineTo x="21208" y="21050"/>
                      <wp:lineTo x="2120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1110" cy="723265"/>
                          </a:xfrm>
                          <a:prstGeom prst="rect">
                            <a:avLst/>
                          </a:prstGeom>
                        </pic:spPr>
                      </pic:pic>
                    </a:graphicData>
                  </a:graphic>
                  <wp14:sizeRelH relativeFrom="margin">
                    <wp14:pctWidth>0</wp14:pctWidth>
                  </wp14:sizeRelH>
                  <wp14:sizeRelV relativeFrom="margin">
                    <wp14:pctHeight>0</wp14:pctHeight>
                  </wp14:sizeRelV>
                </wp:anchor>
              </w:drawing>
            </w:r>
            <w:r w:rsidRPr="00853440">
              <w:t>“</w:t>
            </w:r>
            <w:proofErr w:type="spellStart"/>
            <w:r w:rsidRPr="00853440">
              <w:t>Piaget</w:t>
            </w:r>
            <w:proofErr w:type="spellEnd"/>
            <w:r w:rsidRPr="00853440">
              <w:t>” 750 proves baltā zelta sakausējuma kaklarota (</w:t>
            </w:r>
            <w:proofErr w:type="spellStart"/>
            <w:r w:rsidRPr="00853440">
              <w:t>Ref</w:t>
            </w:r>
            <w:proofErr w:type="spellEnd"/>
            <w:r w:rsidRPr="00853440">
              <w:t>: G33PX900; ID Nr.E29525) ar iestrādātiem 79 baltas krāsas naturālajiem briljantiem, svars 17,72 g</w:t>
            </w:r>
          </w:p>
        </w:tc>
        <w:tc>
          <w:tcPr>
            <w:tcW w:w="522" w:type="pct"/>
            <w:tcBorders>
              <w:top w:val="single" w:sz="4" w:space="0" w:color="auto"/>
              <w:left w:val="single" w:sz="4" w:space="0" w:color="auto"/>
              <w:bottom w:val="single" w:sz="4" w:space="0" w:color="auto"/>
            </w:tcBorders>
            <w:vAlign w:val="center"/>
          </w:tcPr>
          <w:p w14:paraId="165EEAEC" w14:textId="28A4ACB1"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1110557E" w14:textId="073B302A"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6 000</w:t>
            </w:r>
          </w:p>
          <w:p w14:paraId="66E2FB9A" w14:textId="6148A9E4"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52671887" w14:textId="2C6FD28E"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6179DD29" w14:textId="77777777" w:rsidTr="006C38CD">
        <w:trPr>
          <w:trHeight w:val="1705"/>
          <w:jc w:val="center"/>
        </w:trPr>
        <w:tc>
          <w:tcPr>
            <w:tcW w:w="291" w:type="pct"/>
            <w:tcBorders>
              <w:top w:val="single" w:sz="4" w:space="0" w:color="auto"/>
              <w:left w:val="single" w:sz="4" w:space="0" w:color="auto"/>
              <w:bottom w:val="single" w:sz="4" w:space="0" w:color="auto"/>
              <w:right w:val="single" w:sz="4" w:space="0" w:color="auto"/>
            </w:tcBorders>
            <w:vAlign w:val="center"/>
          </w:tcPr>
          <w:p w14:paraId="1D4F137D"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bookmarkStart w:id="2" w:name="_Hlk40802389"/>
          </w:p>
        </w:tc>
        <w:tc>
          <w:tcPr>
            <w:tcW w:w="2469" w:type="pct"/>
            <w:gridSpan w:val="2"/>
            <w:tcBorders>
              <w:top w:val="single" w:sz="4" w:space="0" w:color="auto"/>
              <w:left w:val="single" w:sz="4" w:space="0" w:color="auto"/>
              <w:bottom w:val="single" w:sz="4" w:space="0" w:color="auto"/>
            </w:tcBorders>
          </w:tcPr>
          <w:p w14:paraId="7DAB605F" w14:textId="27320255" w:rsidR="00643AA8" w:rsidRPr="00AA1274" w:rsidRDefault="00643AA8" w:rsidP="00C25B9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noProof/>
              </w:rPr>
              <w:drawing>
                <wp:anchor distT="0" distB="0" distL="114300" distR="114300" simplePos="0" relativeHeight="251659264" behindDoc="1" locked="0" layoutInCell="1" allowOverlap="1" wp14:anchorId="73A9F3AA" wp14:editId="413DC7CE">
                  <wp:simplePos x="0" y="0"/>
                  <wp:positionH relativeFrom="column">
                    <wp:posOffset>2170706</wp:posOffset>
                  </wp:positionH>
                  <wp:positionV relativeFrom="paragraph">
                    <wp:posOffset>262393</wp:posOffset>
                  </wp:positionV>
                  <wp:extent cx="1168400" cy="760730"/>
                  <wp:effectExtent l="0" t="0" r="0" b="1270"/>
                  <wp:wrapTight wrapText="bothSides">
                    <wp:wrapPolygon edited="0">
                      <wp:start x="0" y="0"/>
                      <wp:lineTo x="0" y="21095"/>
                      <wp:lineTo x="21130" y="21095"/>
                      <wp:lineTo x="2113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8400" cy="760730"/>
                          </a:xfrm>
                          <a:prstGeom prst="rect">
                            <a:avLst/>
                          </a:prstGeom>
                        </pic:spPr>
                      </pic:pic>
                    </a:graphicData>
                  </a:graphic>
                  <wp14:sizeRelH relativeFrom="margin">
                    <wp14:pctWidth>0</wp14:pctWidth>
                  </wp14:sizeRelH>
                  <wp14:sizeRelV relativeFrom="margin">
                    <wp14:pctHeight>0</wp14:pctHeight>
                  </wp14:sizeRelV>
                </wp:anchor>
              </w:drawing>
            </w:r>
            <w:r w:rsidRPr="00853440">
              <w:t>“</w:t>
            </w:r>
            <w:proofErr w:type="spellStart"/>
            <w:r w:rsidRPr="00853440">
              <w:t>Piaget</w:t>
            </w:r>
            <w:proofErr w:type="spellEnd"/>
            <w:r w:rsidRPr="00853440">
              <w:t>” 750 proves baltā zelta sakausējuma gredzens (</w:t>
            </w:r>
            <w:proofErr w:type="spellStart"/>
            <w:r w:rsidRPr="00853440">
              <w:t>Ref</w:t>
            </w:r>
            <w:proofErr w:type="spellEnd"/>
            <w:r w:rsidRPr="00853440">
              <w:t>: G34PX652; ID Nr.E29161) ar iestrādātiem 121 baltas krāsas naturālajiem briljantiem, svars 12,82 g</w:t>
            </w:r>
          </w:p>
        </w:tc>
        <w:tc>
          <w:tcPr>
            <w:tcW w:w="522" w:type="pct"/>
            <w:tcBorders>
              <w:top w:val="single" w:sz="4" w:space="0" w:color="auto"/>
              <w:left w:val="single" w:sz="4" w:space="0" w:color="auto"/>
              <w:bottom w:val="single" w:sz="4" w:space="0" w:color="auto"/>
            </w:tcBorders>
            <w:vAlign w:val="center"/>
          </w:tcPr>
          <w:p w14:paraId="329D2508" w14:textId="1CCDF1F5"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38476AEA" w14:textId="15EAE66C"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8 500</w:t>
            </w:r>
          </w:p>
          <w:p w14:paraId="626A8244" w14:textId="2AB4154E"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51A27BF2" w14:textId="2730A6EB"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47AE" w:rsidRPr="00326F16" w14:paraId="5C0173FE" w14:textId="77777777" w:rsidTr="00D647AE">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45618A76" w14:textId="77777777" w:rsidR="00D647AE" w:rsidRPr="004F0D5B" w:rsidRDefault="00D647AE" w:rsidP="00920D2E">
            <w:pPr>
              <w:pStyle w:val="ListParagraph"/>
              <w:numPr>
                <w:ilvl w:val="1"/>
                <w:numId w:val="2"/>
              </w:numPr>
              <w:ind w:left="142" w:right="142" w:hanging="133"/>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tcPr>
          <w:p w14:paraId="60774E3D" w14:textId="4AB27243" w:rsidR="00D647AE" w:rsidRPr="008E65E7" w:rsidRDefault="00D647AE"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szCs w:val="24"/>
                <w:lang w:eastAsia="lv-LV"/>
              </w:rPr>
              <w:t>Komersants var iegādāties jebkuru Tehniskā piedāvājuma 2.1. – 2.</w:t>
            </w:r>
            <w:r w:rsidR="00086DBC">
              <w:rPr>
                <w:rFonts w:eastAsia="Times New Roman" w:cs="Times New Roman"/>
                <w:szCs w:val="24"/>
                <w:lang w:eastAsia="lv-LV"/>
              </w:rPr>
              <w:t>9</w:t>
            </w:r>
            <w:r>
              <w:rPr>
                <w:rFonts w:eastAsia="Times New Roman" w:cs="Times New Roman"/>
                <w:szCs w:val="24"/>
                <w:lang w:eastAsia="lv-LV"/>
              </w:rPr>
              <w:t>.apakšpunktā norādīto valstij piekritīgo mantu pilnā tās apjomā, kas norādīta katrā pozīcijā.</w:t>
            </w:r>
          </w:p>
        </w:tc>
      </w:tr>
      <w:bookmarkEnd w:id="2"/>
      <w:tr w:rsidR="004F0D5B" w:rsidRPr="00326F16" w14:paraId="4DEE585F" w14:textId="77777777" w:rsidTr="008568BA">
        <w:trPr>
          <w:trHeight w:val="260"/>
          <w:jc w:val="center"/>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96D26" w14:textId="77777777" w:rsidR="00E75590" w:rsidRPr="00BB73DF" w:rsidRDefault="00E75590" w:rsidP="00920D2E">
            <w:pPr>
              <w:pStyle w:val="ListParagraph"/>
              <w:numPr>
                <w:ilvl w:val="0"/>
                <w:numId w:val="2"/>
              </w:numPr>
              <w:tabs>
                <w:tab w:val="left" w:pos="709"/>
              </w:tabs>
              <w:ind w:left="0" w:right="1123" w:firstLine="0"/>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shd w:val="clear" w:color="auto" w:fill="D9D9D9" w:themeFill="background1" w:themeFillShade="D9"/>
          </w:tcPr>
          <w:p w14:paraId="2C477F60" w14:textId="59977405" w:rsidR="00E75590" w:rsidRPr="008E65E7" w:rsidRDefault="00E75590" w:rsidP="00F51DCC">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606784">
              <w:rPr>
                <w:rFonts w:cs="Times New Roman"/>
                <w:b/>
                <w:szCs w:val="24"/>
              </w:rPr>
              <w:t>Realizācijas nosacījumi</w:t>
            </w:r>
          </w:p>
        </w:tc>
      </w:tr>
      <w:tr w:rsidR="004F0D5B" w:rsidRPr="00326F16" w14:paraId="635F0320" w14:textId="77777777" w:rsidTr="00E87F47">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5C50EFE2" w14:textId="77777777" w:rsidR="00E75590" w:rsidRPr="00F51DCC" w:rsidRDefault="00E75590" w:rsidP="00920D2E">
            <w:pPr>
              <w:pStyle w:val="ListParagraph"/>
              <w:numPr>
                <w:ilvl w:val="1"/>
                <w:numId w:val="2"/>
              </w:numPr>
              <w:tabs>
                <w:tab w:val="left" w:pos="993"/>
              </w:tabs>
              <w:ind w:left="142" w:right="840" w:hanging="142"/>
              <w:jc w:val="center"/>
              <w:rPr>
                <w:rFonts w:eastAsia="Times New Roman" w:cs="Times New Roman"/>
                <w:b/>
                <w:szCs w:val="24"/>
                <w:lang w:eastAsia="lv-LV"/>
              </w:rPr>
            </w:pPr>
          </w:p>
        </w:tc>
        <w:tc>
          <w:tcPr>
            <w:tcW w:w="3515" w:type="pct"/>
            <w:gridSpan w:val="4"/>
            <w:tcBorders>
              <w:top w:val="single" w:sz="4" w:space="0" w:color="auto"/>
              <w:left w:val="single" w:sz="4" w:space="0" w:color="auto"/>
              <w:bottom w:val="single" w:sz="4" w:space="0" w:color="auto"/>
            </w:tcBorders>
          </w:tcPr>
          <w:p w14:paraId="280F8C4B" w14:textId="1B4BAB1F" w:rsidR="00E75590" w:rsidRPr="00853440" w:rsidRDefault="00E75590" w:rsidP="00420946">
            <w:pPr>
              <w:pStyle w:val="Style9"/>
              <w:shd w:val="clear" w:color="auto" w:fill="auto"/>
              <w:tabs>
                <w:tab w:val="left" w:pos="1499"/>
              </w:tabs>
              <w:spacing w:before="0" w:after="0"/>
              <w:ind w:left="108" w:right="130" w:firstLine="0"/>
              <w:jc w:val="both"/>
            </w:pPr>
            <w:r w:rsidRPr="009E6D46">
              <w:rPr>
                <w:rFonts w:eastAsia="Times New Roman" w:cs="Times New Roman"/>
                <w:szCs w:val="24"/>
                <w:lang w:eastAsia="lv-LV"/>
              </w:rPr>
              <w:t xml:space="preserve">Iegādāties valstij piekritīgo mantu </w:t>
            </w:r>
            <w:r>
              <w:rPr>
                <w:rFonts w:eastAsia="Times New Roman" w:cs="Times New Roman"/>
                <w:szCs w:val="24"/>
                <w:lang w:eastAsia="lv-LV"/>
              </w:rPr>
              <w:t xml:space="preserve">ir tiesīgs komersants, </w:t>
            </w:r>
            <w:r w:rsidRPr="00BB73DF">
              <w:rPr>
                <w:rFonts w:eastAsia="Times New Roman" w:cs="Times New Roman"/>
                <w:szCs w:val="24"/>
                <w:lang w:eastAsia="lv-LV"/>
              </w:rPr>
              <w:t xml:space="preserve">kurš ir reģistrējis saimnieciskās darbības veikšanas vietas </w:t>
            </w:r>
            <w:r w:rsidR="00045A9A" w:rsidRPr="00045A9A">
              <w:rPr>
                <w:rFonts w:eastAsia="Times New Roman" w:cs="Times New Roman"/>
                <w:szCs w:val="24"/>
                <w:lang w:eastAsia="lv-LV"/>
              </w:rPr>
              <w:t>VSIA “Latvijas Proves birojs”</w:t>
            </w:r>
            <w:r w:rsidR="00045A9A">
              <w:rPr>
                <w:rFonts w:eastAsia="Times New Roman" w:cs="Times New Roman"/>
                <w:szCs w:val="24"/>
                <w:lang w:eastAsia="lv-LV"/>
              </w:rPr>
              <w:t>.</w:t>
            </w:r>
          </w:p>
        </w:tc>
        <w:tc>
          <w:tcPr>
            <w:tcW w:w="1194" w:type="pct"/>
            <w:tcBorders>
              <w:top w:val="single" w:sz="4" w:space="0" w:color="auto"/>
              <w:left w:val="single" w:sz="4" w:space="0" w:color="auto"/>
              <w:bottom w:val="single" w:sz="4" w:space="0" w:color="auto"/>
            </w:tcBorders>
          </w:tcPr>
          <w:p w14:paraId="7785CEE4" w14:textId="6500C63C" w:rsidR="00E75590" w:rsidRPr="00307187" w:rsidRDefault="00E75590" w:rsidP="004F0D5B">
            <w:pPr>
              <w:pStyle w:val="Style9"/>
              <w:shd w:val="clear" w:color="auto" w:fill="auto"/>
              <w:spacing w:before="0" w:after="0"/>
              <w:ind w:left="108" w:right="130" w:firstLine="0"/>
              <w:jc w:val="both"/>
              <w:rPr>
                <w:rFonts w:eastAsia="Times New Roman" w:cs="Times New Roman"/>
                <w:bCs/>
                <w:i/>
                <w:sz w:val="20"/>
                <w:szCs w:val="20"/>
                <w:lang w:eastAsia="lv-LV"/>
              </w:rPr>
            </w:pPr>
            <w:r w:rsidRPr="00307187">
              <w:rPr>
                <w:rFonts w:eastAsia="Times New Roman" w:cs="Times New Roman"/>
                <w:bCs/>
                <w:i/>
                <w:sz w:val="20"/>
                <w:szCs w:val="20"/>
                <w:lang w:eastAsia="lv-LV"/>
              </w:rPr>
              <w:t>/komersants ies</w:t>
            </w:r>
            <w:r w:rsidR="00FD2B8C" w:rsidRPr="00307187">
              <w:rPr>
                <w:rFonts w:eastAsia="Times New Roman" w:cs="Times New Roman"/>
                <w:bCs/>
                <w:i/>
                <w:sz w:val="20"/>
                <w:szCs w:val="20"/>
                <w:lang w:eastAsia="lv-LV"/>
              </w:rPr>
              <w:t>n</w:t>
            </w:r>
            <w:r w:rsidRPr="00307187">
              <w:rPr>
                <w:rFonts w:eastAsia="Times New Roman" w:cs="Times New Roman"/>
                <w:bCs/>
                <w:i/>
                <w:sz w:val="20"/>
                <w:szCs w:val="20"/>
                <w:lang w:eastAsia="lv-LV"/>
              </w:rPr>
              <w:t xml:space="preserve">iedz </w:t>
            </w:r>
            <w:r w:rsidR="00307187" w:rsidRPr="00307187">
              <w:rPr>
                <w:rFonts w:eastAsia="Times New Roman" w:cs="Times New Roman"/>
                <w:bCs/>
                <w:i/>
                <w:sz w:val="20"/>
                <w:szCs w:val="20"/>
                <w:lang w:eastAsia="lv-LV"/>
              </w:rPr>
              <w:t xml:space="preserve">reģistrācijas apliecības </w:t>
            </w:r>
            <w:r w:rsidRPr="00307187">
              <w:rPr>
                <w:rFonts w:eastAsia="Times New Roman" w:cs="Times New Roman"/>
                <w:bCs/>
                <w:i/>
                <w:sz w:val="20"/>
                <w:szCs w:val="20"/>
                <w:lang w:eastAsia="lv-LV"/>
              </w:rPr>
              <w:t xml:space="preserve"> kopiju/</w:t>
            </w:r>
          </w:p>
        </w:tc>
      </w:tr>
      <w:tr w:rsidR="00D67883" w:rsidRPr="00326F16" w14:paraId="7D04A306" w14:textId="77777777" w:rsidTr="00E87F47">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58526299" w14:textId="77777777" w:rsidR="00D67883" w:rsidRPr="00F51DCC" w:rsidRDefault="00D67883" w:rsidP="00920D2E">
            <w:pPr>
              <w:pStyle w:val="ListParagraph"/>
              <w:numPr>
                <w:ilvl w:val="1"/>
                <w:numId w:val="2"/>
              </w:numPr>
              <w:tabs>
                <w:tab w:val="left" w:pos="993"/>
              </w:tabs>
              <w:ind w:left="142" w:right="840" w:hanging="142"/>
              <w:jc w:val="center"/>
              <w:rPr>
                <w:rFonts w:eastAsia="Times New Roman" w:cs="Times New Roman"/>
                <w:b/>
                <w:szCs w:val="24"/>
                <w:lang w:eastAsia="lv-LV"/>
              </w:rPr>
            </w:pPr>
          </w:p>
        </w:tc>
        <w:tc>
          <w:tcPr>
            <w:tcW w:w="3515" w:type="pct"/>
            <w:gridSpan w:val="4"/>
            <w:tcBorders>
              <w:top w:val="single" w:sz="4" w:space="0" w:color="auto"/>
              <w:left w:val="single" w:sz="4" w:space="0" w:color="auto"/>
              <w:bottom w:val="single" w:sz="4" w:space="0" w:color="auto"/>
            </w:tcBorders>
          </w:tcPr>
          <w:p w14:paraId="6B9D7CD8" w14:textId="76AD6533" w:rsidR="00D67883" w:rsidRPr="009E6D46" w:rsidRDefault="00AD152E" w:rsidP="00420946">
            <w:pPr>
              <w:pStyle w:val="Style9"/>
              <w:shd w:val="clear" w:color="auto" w:fill="auto"/>
              <w:tabs>
                <w:tab w:val="left" w:pos="1499"/>
              </w:tabs>
              <w:spacing w:before="0" w:after="0"/>
              <w:ind w:left="108" w:right="130" w:firstLine="0"/>
              <w:jc w:val="both"/>
              <w:rPr>
                <w:rFonts w:eastAsia="Times New Roman" w:cs="Times New Roman"/>
                <w:szCs w:val="24"/>
                <w:lang w:eastAsia="lv-LV"/>
              </w:rPr>
            </w:pPr>
            <w:bookmarkStart w:id="3" w:name="_Hlk48578937"/>
            <w:r w:rsidRPr="00F77F89">
              <w:rPr>
                <w:rFonts w:eastAsia="Times New Roman" w:cs="Times New Roman"/>
                <w:szCs w:val="24"/>
                <w:lang w:eastAsia="lv-LV"/>
              </w:rPr>
              <w:t>Komersantam Finanšu piedāvājumā par Tehniskā piedāvājuma 2.1.</w:t>
            </w:r>
            <w:r w:rsidR="00EA1141">
              <w:rPr>
                <w:rFonts w:eastAsia="Times New Roman" w:cs="Times New Roman"/>
                <w:szCs w:val="24"/>
                <w:lang w:eastAsia="lv-LV"/>
              </w:rPr>
              <w:t xml:space="preserve"> – 2.</w:t>
            </w:r>
            <w:r w:rsidR="002916C9">
              <w:rPr>
                <w:rFonts w:eastAsia="Times New Roman" w:cs="Times New Roman"/>
                <w:szCs w:val="24"/>
                <w:lang w:eastAsia="lv-LV"/>
              </w:rPr>
              <w:t>9</w:t>
            </w:r>
            <w:r w:rsidR="00EA1141">
              <w:rPr>
                <w:rFonts w:eastAsia="Times New Roman" w:cs="Times New Roman"/>
                <w:szCs w:val="24"/>
                <w:lang w:eastAsia="lv-LV"/>
              </w:rPr>
              <w:t>.</w:t>
            </w:r>
            <w:r w:rsidRPr="00F77F89">
              <w:rPr>
                <w:rFonts w:eastAsia="Times New Roman" w:cs="Times New Roman"/>
                <w:szCs w:val="24"/>
                <w:lang w:eastAsia="lv-LV"/>
              </w:rPr>
              <w:t xml:space="preserve">apakšpunktā </w:t>
            </w:r>
            <w:r w:rsidRPr="00F77F89">
              <w:rPr>
                <w:rFonts w:eastAsia="Times New Roman" w:cs="Times New Roman"/>
                <w:bCs/>
                <w:szCs w:val="24"/>
                <w:lang w:eastAsia="lv-LV"/>
              </w:rPr>
              <w:t>noteikto valstij piekritīgo mantu jāpiedāvā</w:t>
            </w:r>
            <w:r w:rsidRPr="00F77F89">
              <w:rPr>
                <w:rFonts w:eastAsia="Times New Roman" w:cs="Times New Roman"/>
                <w:szCs w:val="24"/>
                <w:lang w:eastAsia="lv-LV"/>
              </w:rPr>
              <w:t xml:space="preserve"> cena, kas</w:t>
            </w:r>
            <w:r w:rsidR="00EA1141">
              <w:rPr>
                <w:rFonts w:eastAsia="Times New Roman" w:cs="Times New Roman"/>
                <w:szCs w:val="24"/>
                <w:lang w:eastAsia="lv-LV"/>
              </w:rPr>
              <w:t xml:space="preserve"> nav</w:t>
            </w:r>
            <w:r w:rsidRPr="00F77F89">
              <w:rPr>
                <w:rFonts w:eastAsia="Times New Roman" w:cs="Times New Roman"/>
                <w:szCs w:val="24"/>
                <w:lang w:eastAsia="lv-LV"/>
              </w:rPr>
              <w:t xml:space="preserve"> </w:t>
            </w:r>
            <w:r w:rsidR="00EA1141" w:rsidRPr="00EA1141">
              <w:rPr>
                <w:rFonts w:eastAsia="Times New Roman" w:cs="Times New Roman"/>
                <w:szCs w:val="24"/>
                <w:lang w:eastAsia="lv-LV"/>
              </w:rPr>
              <w:t>zemāka kā no</w:t>
            </w:r>
            <w:r w:rsidR="00C33EA7">
              <w:rPr>
                <w:rFonts w:eastAsia="Times New Roman" w:cs="Times New Roman"/>
                <w:szCs w:val="24"/>
                <w:lang w:eastAsia="lv-LV"/>
              </w:rPr>
              <w:t>rādītā</w:t>
            </w:r>
            <w:r w:rsidR="00EA1141">
              <w:rPr>
                <w:rFonts w:eastAsia="Times New Roman" w:cs="Times New Roman"/>
                <w:szCs w:val="24"/>
                <w:lang w:eastAsia="lv-LV"/>
              </w:rPr>
              <w:t xml:space="preserve"> materiālā vērtība</w:t>
            </w:r>
            <w:r w:rsidR="00B8787E">
              <w:rPr>
                <w:rFonts w:eastAsia="Times New Roman" w:cs="Times New Roman"/>
                <w:szCs w:val="24"/>
                <w:lang w:eastAsia="lv-LV"/>
              </w:rPr>
              <w:t>.</w:t>
            </w:r>
            <w:bookmarkEnd w:id="3"/>
          </w:p>
        </w:tc>
        <w:tc>
          <w:tcPr>
            <w:tcW w:w="1194" w:type="pct"/>
            <w:tcBorders>
              <w:top w:val="single" w:sz="4" w:space="0" w:color="auto"/>
              <w:left w:val="single" w:sz="4" w:space="0" w:color="auto"/>
              <w:bottom w:val="single" w:sz="4" w:space="0" w:color="auto"/>
            </w:tcBorders>
          </w:tcPr>
          <w:p w14:paraId="13CB6594" w14:textId="77777777" w:rsidR="00D67883" w:rsidRPr="00307187" w:rsidRDefault="00D67883" w:rsidP="004F0D5B">
            <w:pPr>
              <w:pStyle w:val="Style9"/>
              <w:shd w:val="clear" w:color="auto" w:fill="auto"/>
              <w:spacing w:before="0" w:after="0"/>
              <w:ind w:left="108" w:right="130" w:firstLine="0"/>
              <w:jc w:val="both"/>
              <w:rPr>
                <w:rFonts w:eastAsia="Times New Roman" w:cs="Times New Roman"/>
                <w:bCs/>
                <w:i/>
                <w:sz w:val="20"/>
                <w:szCs w:val="20"/>
                <w:lang w:eastAsia="lv-LV"/>
              </w:rPr>
            </w:pPr>
          </w:p>
        </w:tc>
      </w:tr>
      <w:tr w:rsidR="004F0D5B" w:rsidRPr="00326F16" w14:paraId="096A7045" w14:textId="77777777" w:rsidTr="008568BA">
        <w:trPr>
          <w:trHeight w:val="310"/>
          <w:jc w:val="center"/>
        </w:trPr>
        <w:tc>
          <w:tcPr>
            <w:tcW w:w="291" w:type="pct"/>
            <w:tcBorders>
              <w:top w:val="single" w:sz="4" w:space="0" w:color="auto"/>
            </w:tcBorders>
            <w:shd w:val="clear" w:color="auto" w:fill="D9D9D9" w:themeFill="background1" w:themeFillShade="D9"/>
            <w:vAlign w:val="center"/>
          </w:tcPr>
          <w:p w14:paraId="261C5C66" w14:textId="77777777" w:rsidR="00E75590" w:rsidRPr="00600510" w:rsidRDefault="00E75590" w:rsidP="00920D2E">
            <w:pPr>
              <w:pStyle w:val="ListParagraph"/>
              <w:numPr>
                <w:ilvl w:val="0"/>
                <w:numId w:val="2"/>
              </w:numPr>
              <w:ind w:left="0" w:right="1265" w:firstLine="0"/>
              <w:jc w:val="center"/>
              <w:rPr>
                <w:rFonts w:eastAsia="Times New Roman" w:cs="Times New Roman"/>
                <w:b/>
                <w:szCs w:val="24"/>
                <w:lang w:eastAsia="lv-LV"/>
              </w:rPr>
            </w:pPr>
          </w:p>
        </w:tc>
        <w:tc>
          <w:tcPr>
            <w:tcW w:w="4709" w:type="pct"/>
            <w:gridSpan w:val="5"/>
            <w:tcBorders>
              <w:top w:val="single" w:sz="4" w:space="0" w:color="auto"/>
            </w:tcBorders>
            <w:shd w:val="clear" w:color="auto" w:fill="D9D9D9" w:themeFill="background1" w:themeFillShade="D9"/>
          </w:tcPr>
          <w:p w14:paraId="212AFE4C" w14:textId="5B3F5279" w:rsidR="00E75590" w:rsidRPr="00053AD3" w:rsidRDefault="00E75590"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D647AE" w:rsidRPr="00326F16" w14:paraId="47050900" w14:textId="77777777" w:rsidTr="00D647AE">
        <w:trPr>
          <w:trHeight w:val="310"/>
          <w:jc w:val="center"/>
        </w:trPr>
        <w:tc>
          <w:tcPr>
            <w:tcW w:w="291" w:type="pct"/>
            <w:tcBorders>
              <w:top w:val="single" w:sz="4" w:space="0" w:color="auto"/>
            </w:tcBorders>
            <w:vAlign w:val="center"/>
          </w:tcPr>
          <w:p w14:paraId="10888837" w14:textId="77777777" w:rsidR="00D647AE" w:rsidRPr="00600510" w:rsidRDefault="00D647AE" w:rsidP="00920D2E">
            <w:pPr>
              <w:pStyle w:val="ListParagraph"/>
              <w:numPr>
                <w:ilvl w:val="1"/>
                <w:numId w:val="2"/>
              </w:numPr>
              <w:ind w:left="284" w:right="982" w:hanging="284"/>
              <w:jc w:val="center"/>
              <w:rPr>
                <w:rFonts w:eastAsia="Times New Roman" w:cs="Times New Roman"/>
                <w:b/>
                <w:szCs w:val="24"/>
                <w:lang w:eastAsia="lv-LV"/>
              </w:rPr>
            </w:pPr>
          </w:p>
        </w:tc>
        <w:tc>
          <w:tcPr>
            <w:tcW w:w="4709" w:type="pct"/>
            <w:gridSpan w:val="5"/>
            <w:tcBorders>
              <w:top w:val="single" w:sz="4" w:space="0" w:color="auto"/>
            </w:tcBorders>
          </w:tcPr>
          <w:p w14:paraId="4CAA9438" w14:textId="2565A8F1" w:rsidR="00D647AE" w:rsidRPr="00326F16" w:rsidRDefault="00D647AE" w:rsidP="00E87F47">
            <w:pPr>
              <w:ind w:left="153" w:right="140"/>
              <w:jc w:val="both"/>
              <w:rPr>
                <w:rFonts w:eastAsia="Times New Roman" w:cs="Times New Roman"/>
                <w:szCs w:val="24"/>
                <w:lang w:eastAsia="lv-LV"/>
              </w:rPr>
            </w:pPr>
            <w:r>
              <w:rPr>
                <w:rFonts w:eastAsia="Times New Roman" w:cs="Times New Roman"/>
                <w:szCs w:val="24"/>
                <w:lang w:eastAsia="lv-LV"/>
              </w:rPr>
              <w:t>Realizējamās mantas atrašanās vieta – Talejas ielā 1</w:t>
            </w:r>
            <w:r w:rsidRPr="00053AD3">
              <w:rPr>
                <w:rFonts w:eastAsia="Times New Roman" w:cs="Times New Roman"/>
                <w:szCs w:val="24"/>
                <w:lang w:eastAsia="lv-LV"/>
              </w:rPr>
              <w:t>,</w:t>
            </w:r>
            <w:r>
              <w:rPr>
                <w:rFonts w:eastAsia="Times New Roman" w:cs="Times New Roman"/>
                <w:szCs w:val="24"/>
                <w:lang w:eastAsia="lv-LV"/>
              </w:rPr>
              <w:t xml:space="preserve"> Rīgā.</w:t>
            </w:r>
          </w:p>
        </w:tc>
      </w:tr>
      <w:tr w:rsidR="00853CE3" w:rsidRPr="00326F16" w14:paraId="49679CE6" w14:textId="77777777" w:rsidTr="00D647AE">
        <w:trPr>
          <w:trHeight w:val="310"/>
          <w:jc w:val="center"/>
        </w:trPr>
        <w:tc>
          <w:tcPr>
            <w:tcW w:w="291" w:type="pct"/>
            <w:tcBorders>
              <w:top w:val="single" w:sz="4" w:space="0" w:color="auto"/>
            </w:tcBorders>
            <w:vAlign w:val="center"/>
          </w:tcPr>
          <w:p w14:paraId="24B89778" w14:textId="77777777" w:rsidR="00853CE3" w:rsidRPr="00600510" w:rsidRDefault="00853CE3" w:rsidP="00920D2E">
            <w:pPr>
              <w:pStyle w:val="ListParagraph"/>
              <w:numPr>
                <w:ilvl w:val="1"/>
                <w:numId w:val="2"/>
              </w:numPr>
              <w:ind w:left="284" w:right="982" w:hanging="284"/>
              <w:jc w:val="center"/>
              <w:rPr>
                <w:rFonts w:eastAsia="Times New Roman" w:cs="Times New Roman"/>
                <w:b/>
                <w:szCs w:val="24"/>
                <w:lang w:eastAsia="lv-LV"/>
              </w:rPr>
            </w:pPr>
          </w:p>
        </w:tc>
        <w:tc>
          <w:tcPr>
            <w:tcW w:w="4709" w:type="pct"/>
            <w:gridSpan w:val="5"/>
            <w:tcBorders>
              <w:top w:val="single" w:sz="4" w:space="0" w:color="auto"/>
            </w:tcBorders>
          </w:tcPr>
          <w:p w14:paraId="67D778E3" w14:textId="77777777" w:rsidR="00853CE3" w:rsidRDefault="00853CE3" w:rsidP="00E87F47">
            <w:pPr>
              <w:tabs>
                <w:tab w:val="left" w:pos="1108"/>
              </w:tabs>
              <w:ind w:left="153" w:right="140"/>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9"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58978F77" w14:textId="50458E21" w:rsidR="00853CE3" w:rsidRDefault="00853CE3" w:rsidP="00E87F47">
            <w:pPr>
              <w:ind w:left="153" w:right="140"/>
              <w:jc w:val="both"/>
              <w:rPr>
                <w:rFonts w:eastAsia="Times New Roman" w:cs="Times New Roman"/>
                <w:szCs w:val="24"/>
                <w:lang w:eastAsia="lv-LV"/>
              </w:rPr>
            </w:pPr>
            <w:r w:rsidRPr="001625BC">
              <w:rPr>
                <w:rFonts w:eastAsia="Times New Roman" w:cs="Times New Roman"/>
                <w:szCs w:val="24"/>
                <w:lang w:eastAsia="lv-LV"/>
              </w:rPr>
              <w:t>Komisija atbildi uz jautājumu komersantam sniegs e-pastā. Mutvārdos sniegtā informācija nav saistoša.</w:t>
            </w:r>
          </w:p>
        </w:tc>
      </w:tr>
      <w:tr w:rsidR="00853CE3" w:rsidRPr="00326F16" w14:paraId="618B351A" w14:textId="77777777" w:rsidTr="00D647AE">
        <w:trPr>
          <w:trHeight w:val="310"/>
          <w:jc w:val="center"/>
        </w:trPr>
        <w:tc>
          <w:tcPr>
            <w:tcW w:w="291" w:type="pct"/>
            <w:tcBorders>
              <w:top w:val="single" w:sz="4" w:space="0" w:color="auto"/>
            </w:tcBorders>
            <w:vAlign w:val="center"/>
          </w:tcPr>
          <w:p w14:paraId="34DBA45A" w14:textId="77777777" w:rsidR="00853CE3" w:rsidRPr="00600510" w:rsidRDefault="00853CE3" w:rsidP="00920D2E">
            <w:pPr>
              <w:pStyle w:val="ListParagraph"/>
              <w:numPr>
                <w:ilvl w:val="1"/>
                <w:numId w:val="2"/>
              </w:numPr>
              <w:ind w:left="284" w:right="982" w:hanging="284"/>
              <w:jc w:val="center"/>
              <w:rPr>
                <w:rFonts w:eastAsia="Times New Roman" w:cs="Times New Roman"/>
                <w:b/>
                <w:szCs w:val="24"/>
                <w:lang w:eastAsia="lv-LV"/>
              </w:rPr>
            </w:pPr>
          </w:p>
        </w:tc>
        <w:tc>
          <w:tcPr>
            <w:tcW w:w="4709" w:type="pct"/>
            <w:gridSpan w:val="5"/>
            <w:tcBorders>
              <w:top w:val="single" w:sz="4" w:space="0" w:color="auto"/>
            </w:tcBorders>
          </w:tcPr>
          <w:p w14:paraId="07A9364C" w14:textId="4BCBFEE7" w:rsidR="00853CE3" w:rsidRDefault="00853CE3" w:rsidP="00853CE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6B2C28">
              <w:rPr>
                <w:rFonts w:eastAsia="Times New Roman" w:cs="Times New Roman"/>
                <w:szCs w:val="24"/>
                <w:lang w:eastAsia="lv-LV"/>
              </w:rPr>
              <w:t>i</w:t>
            </w:r>
            <w:r>
              <w:rPr>
                <w:rFonts w:eastAsia="Times New Roman" w:cs="Times New Roman"/>
                <w:szCs w:val="24"/>
                <w:lang w:eastAsia="lv-LV"/>
              </w:rPr>
              <w:t xml:space="preserve"> valstij piekritīgo mantu darbības </w:t>
            </w:r>
            <w:r w:rsidRPr="00853CE3">
              <w:rPr>
                <w:rFonts w:eastAsia="Times New Roman" w:cs="Times New Roman"/>
                <w:szCs w:val="24"/>
                <w:lang w:eastAsia="lv-LV"/>
              </w:rPr>
              <w:t xml:space="preserve">Inesi </w:t>
            </w:r>
            <w:proofErr w:type="spellStart"/>
            <w:r w:rsidRPr="00853CE3">
              <w:rPr>
                <w:rFonts w:eastAsia="Times New Roman" w:cs="Times New Roman"/>
                <w:szCs w:val="24"/>
                <w:lang w:eastAsia="lv-LV"/>
              </w:rPr>
              <w:t>Uzkliņģi</w:t>
            </w:r>
            <w:proofErr w:type="spellEnd"/>
            <w:r w:rsidRPr="00853CE3">
              <w:rPr>
                <w:rFonts w:eastAsia="Times New Roman" w:cs="Times New Roman"/>
                <w:szCs w:val="24"/>
                <w:lang w:eastAsia="lv-LV"/>
              </w:rPr>
              <w:t xml:space="preserve">, e-pasts: </w:t>
            </w:r>
            <w:hyperlink r:id="rId20" w:history="1">
              <w:r w:rsidRPr="00853CE3">
                <w:rPr>
                  <w:rStyle w:val="Hyperlink"/>
                  <w:rFonts w:eastAsia="Times New Roman" w:cs="Times New Roman"/>
                  <w:szCs w:val="24"/>
                  <w:lang w:eastAsia="lv-LV"/>
                </w:rPr>
                <w:t>Inese.Uzklinge@vid.gov.lv</w:t>
              </w:r>
            </w:hyperlink>
            <w:r>
              <w:t xml:space="preserve">. </w:t>
            </w:r>
          </w:p>
          <w:p w14:paraId="693CEE34" w14:textId="0194B16B" w:rsidR="00853CE3" w:rsidRPr="00774B81" w:rsidRDefault="00853CE3" w:rsidP="00853CE3">
            <w:pPr>
              <w:tabs>
                <w:tab w:val="left" w:pos="1108"/>
              </w:tabs>
              <w:ind w:left="153" w:right="140"/>
              <w:jc w:val="both"/>
              <w:rPr>
                <w:rFonts w:eastAsia="Times New Roman" w:cs="Times New Roman"/>
                <w:szCs w:val="24"/>
                <w:lang w:eastAsia="lv-LV"/>
              </w:rPr>
            </w:pPr>
            <w:r>
              <w:t>Kontaktpersona nesniedz atbildes uz citiem jautājumiem.</w:t>
            </w:r>
          </w:p>
        </w:tc>
      </w:tr>
      <w:tr w:rsidR="001E188A" w:rsidRPr="00326F16" w14:paraId="2534F617" w14:textId="77777777" w:rsidTr="00C33EA7">
        <w:trPr>
          <w:trHeight w:val="310"/>
          <w:jc w:val="center"/>
        </w:trPr>
        <w:tc>
          <w:tcPr>
            <w:tcW w:w="291" w:type="pct"/>
            <w:tcBorders>
              <w:top w:val="single" w:sz="4" w:space="0" w:color="auto"/>
              <w:bottom w:val="single" w:sz="4" w:space="0" w:color="auto"/>
            </w:tcBorders>
            <w:shd w:val="clear" w:color="auto" w:fill="D9D9D9" w:themeFill="background1" w:themeFillShade="D9"/>
            <w:vAlign w:val="center"/>
          </w:tcPr>
          <w:p w14:paraId="66C028E3" w14:textId="77777777" w:rsidR="00E75590" w:rsidRPr="00600510" w:rsidRDefault="00E75590" w:rsidP="00920D2E">
            <w:pPr>
              <w:pStyle w:val="ListParagraph"/>
              <w:numPr>
                <w:ilvl w:val="0"/>
                <w:numId w:val="2"/>
              </w:numPr>
              <w:ind w:left="142" w:right="1123" w:firstLine="0"/>
              <w:jc w:val="center"/>
              <w:rPr>
                <w:rFonts w:eastAsia="Times New Roman" w:cs="Times New Roman"/>
                <w:b/>
                <w:szCs w:val="24"/>
                <w:lang w:eastAsia="lv-LV"/>
              </w:rPr>
            </w:pPr>
          </w:p>
        </w:tc>
        <w:tc>
          <w:tcPr>
            <w:tcW w:w="1188" w:type="pct"/>
            <w:tcBorders>
              <w:top w:val="single" w:sz="4" w:space="0" w:color="auto"/>
              <w:bottom w:val="single" w:sz="4" w:space="0" w:color="auto"/>
            </w:tcBorders>
            <w:shd w:val="clear" w:color="auto" w:fill="D9D9D9" w:themeFill="background1" w:themeFillShade="D9"/>
          </w:tcPr>
          <w:p w14:paraId="45349A81" w14:textId="77777777" w:rsidR="00E75590" w:rsidRPr="006A6B70" w:rsidRDefault="00E75590" w:rsidP="006A6B70">
            <w:pPr>
              <w:ind w:left="-6"/>
              <w:jc w:val="center"/>
              <w:rPr>
                <w:rFonts w:eastAsia="Times New Roman" w:cs="Times New Roman"/>
                <w:b/>
                <w:szCs w:val="24"/>
                <w:lang w:eastAsia="lv-LV"/>
              </w:rPr>
            </w:pPr>
          </w:p>
        </w:tc>
        <w:tc>
          <w:tcPr>
            <w:tcW w:w="3521" w:type="pct"/>
            <w:gridSpan w:val="4"/>
            <w:tcBorders>
              <w:top w:val="single" w:sz="4" w:space="0" w:color="auto"/>
              <w:bottom w:val="single" w:sz="4" w:space="0" w:color="auto"/>
            </w:tcBorders>
            <w:shd w:val="clear" w:color="auto" w:fill="D9D9D9" w:themeFill="background1" w:themeFillShade="D9"/>
          </w:tcPr>
          <w:p w14:paraId="53B6C1C8" w14:textId="4164704A" w:rsidR="00E75590" w:rsidRPr="006A6B70" w:rsidRDefault="00E75590"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4F0D5B" w:rsidRPr="00326F16" w14:paraId="4F580A16" w14:textId="77777777" w:rsidTr="00E87F47">
        <w:trPr>
          <w:trHeight w:val="310"/>
          <w:jc w:val="center"/>
        </w:trPr>
        <w:tc>
          <w:tcPr>
            <w:tcW w:w="291" w:type="pct"/>
            <w:tcBorders>
              <w:top w:val="single" w:sz="4" w:space="0" w:color="auto"/>
              <w:bottom w:val="single" w:sz="4" w:space="0" w:color="auto"/>
            </w:tcBorders>
            <w:vAlign w:val="center"/>
          </w:tcPr>
          <w:p w14:paraId="4C0EEBAA" w14:textId="77777777" w:rsidR="00E75590" w:rsidRPr="00600510" w:rsidRDefault="00E75590" w:rsidP="00920D2E">
            <w:pPr>
              <w:pStyle w:val="ListParagraph"/>
              <w:numPr>
                <w:ilvl w:val="1"/>
                <w:numId w:val="2"/>
              </w:numPr>
              <w:ind w:left="426" w:right="840" w:hanging="426"/>
              <w:jc w:val="center"/>
              <w:rPr>
                <w:rFonts w:eastAsia="Times New Roman" w:cs="Times New Roman"/>
                <w:b/>
                <w:szCs w:val="24"/>
                <w:lang w:eastAsia="lv-LV"/>
              </w:rPr>
            </w:pPr>
          </w:p>
        </w:tc>
        <w:tc>
          <w:tcPr>
            <w:tcW w:w="3515" w:type="pct"/>
            <w:gridSpan w:val="4"/>
            <w:tcBorders>
              <w:top w:val="single" w:sz="4" w:space="0" w:color="auto"/>
              <w:bottom w:val="single" w:sz="4" w:space="0" w:color="auto"/>
            </w:tcBorders>
          </w:tcPr>
          <w:p w14:paraId="7373A4E2" w14:textId="2A671734" w:rsidR="00E75590" w:rsidRDefault="00231974" w:rsidP="008A22B3">
            <w:pPr>
              <w:tabs>
                <w:tab w:val="left" w:pos="1108"/>
              </w:tabs>
              <w:ind w:left="135" w:right="83"/>
              <w:jc w:val="both"/>
              <w:rPr>
                <w:rFonts w:eastAsia="Times New Roman" w:cs="Times New Roman"/>
                <w:szCs w:val="24"/>
                <w:lang w:eastAsia="lv-LV"/>
              </w:rPr>
            </w:pPr>
            <w:r w:rsidRPr="00BA7ACE">
              <w:rPr>
                <w:rFonts w:eastAsia="Times New Roman" w:cs="Times New Roman"/>
                <w:lang w:eastAsia="lv-LV"/>
              </w:rPr>
              <w:t>Priekšapmaksa 100% apmērā jāveic 5 (piecu) darba dienu laikā no līguma noslēgšanas dienas.</w:t>
            </w:r>
            <w:r w:rsidRPr="00702CF4">
              <w:rPr>
                <w:rFonts w:eastAsia="Times New Roman" w:cs="Times New Roman"/>
                <w:lang w:eastAsia="lv-LV"/>
              </w:rPr>
              <w:t xml:space="preserve"> Ja priekšapmaksa netiek veikta noteiktajā termiņā, VID ir tiesības izbeigt līgumu.  </w:t>
            </w:r>
          </w:p>
        </w:tc>
        <w:tc>
          <w:tcPr>
            <w:tcW w:w="1194" w:type="pct"/>
          </w:tcPr>
          <w:p w14:paraId="368960EC" w14:textId="77777777" w:rsidR="00E75590" w:rsidRPr="00326F16" w:rsidRDefault="00E75590" w:rsidP="008A22B3">
            <w:pPr>
              <w:ind w:left="-6"/>
              <w:jc w:val="both"/>
              <w:rPr>
                <w:rFonts w:eastAsia="Times New Roman" w:cs="Times New Roman"/>
                <w:szCs w:val="24"/>
                <w:lang w:eastAsia="lv-LV"/>
              </w:rPr>
            </w:pPr>
          </w:p>
        </w:tc>
      </w:tr>
      <w:tr w:rsidR="004F0D5B" w:rsidRPr="00326F16" w14:paraId="426408DE" w14:textId="77777777" w:rsidTr="00E87F47">
        <w:trPr>
          <w:trHeight w:val="310"/>
          <w:jc w:val="center"/>
        </w:trPr>
        <w:tc>
          <w:tcPr>
            <w:tcW w:w="291" w:type="pct"/>
            <w:tcBorders>
              <w:top w:val="single" w:sz="4" w:space="0" w:color="auto"/>
              <w:bottom w:val="single" w:sz="4" w:space="0" w:color="auto"/>
            </w:tcBorders>
            <w:vAlign w:val="center"/>
          </w:tcPr>
          <w:p w14:paraId="77FD56D5" w14:textId="77777777" w:rsidR="00E75590" w:rsidRPr="00600510" w:rsidRDefault="00E75590" w:rsidP="00920D2E">
            <w:pPr>
              <w:pStyle w:val="ListParagraph"/>
              <w:numPr>
                <w:ilvl w:val="1"/>
                <w:numId w:val="2"/>
              </w:numPr>
              <w:ind w:left="0" w:right="982" w:firstLine="0"/>
              <w:jc w:val="center"/>
              <w:rPr>
                <w:rFonts w:eastAsia="Times New Roman" w:cs="Times New Roman"/>
                <w:b/>
                <w:szCs w:val="24"/>
                <w:lang w:eastAsia="lv-LV"/>
              </w:rPr>
            </w:pPr>
          </w:p>
        </w:tc>
        <w:tc>
          <w:tcPr>
            <w:tcW w:w="3515" w:type="pct"/>
            <w:gridSpan w:val="4"/>
            <w:tcBorders>
              <w:top w:val="single" w:sz="4" w:space="0" w:color="auto"/>
              <w:bottom w:val="single" w:sz="4" w:space="0" w:color="auto"/>
            </w:tcBorders>
          </w:tcPr>
          <w:p w14:paraId="4CF91713" w14:textId="2A473DB2" w:rsidR="00E75590" w:rsidRDefault="00231974"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Ja VID izbeidz līgumu Tehniskā piedāvājuma 5.1.apakšpunktā noteiktajā gadījumā, tad tiesības slēgt līgumu piekrīt nākošajam komersantam, kurš ir iesniedzis piedāvājumu ar augstāku cenu, vai gadījumā, ja cenas ir vienādas, iesniedzis piedāvājumu ātrāk</w:t>
            </w:r>
            <w:r w:rsidR="00E75590">
              <w:rPr>
                <w:rFonts w:eastAsia="Times New Roman" w:cs="Times New Roman"/>
                <w:szCs w:val="24"/>
                <w:lang w:eastAsia="lv-LV"/>
              </w:rPr>
              <w:t xml:space="preserve">. </w:t>
            </w:r>
          </w:p>
        </w:tc>
        <w:tc>
          <w:tcPr>
            <w:tcW w:w="1194" w:type="pct"/>
          </w:tcPr>
          <w:p w14:paraId="0AF70ABF" w14:textId="77777777" w:rsidR="00E75590" w:rsidRPr="00326F16" w:rsidRDefault="00E75590" w:rsidP="008A22B3">
            <w:pPr>
              <w:ind w:left="-6"/>
              <w:jc w:val="both"/>
              <w:rPr>
                <w:rFonts w:eastAsia="Times New Roman" w:cs="Times New Roman"/>
                <w:szCs w:val="24"/>
                <w:lang w:eastAsia="lv-LV"/>
              </w:rPr>
            </w:pPr>
          </w:p>
        </w:tc>
      </w:tr>
      <w:tr w:rsidR="004F0D5B" w:rsidRPr="00326F16" w14:paraId="56EA5052" w14:textId="77777777" w:rsidTr="00E87F47">
        <w:trPr>
          <w:trHeight w:val="310"/>
          <w:jc w:val="center"/>
        </w:trPr>
        <w:tc>
          <w:tcPr>
            <w:tcW w:w="291" w:type="pct"/>
            <w:tcBorders>
              <w:top w:val="single" w:sz="4" w:space="0" w:color="auto"/>
            </w:tcBorders>
            <w:vAlign w:val="center"/>
          </w:tcPr>
          <w:p w14:paraId="058D84FE" w14:textId="77777777" w:rsidR="00E75590" w:rsidRPr="00600510" w:rsidRDefault="00E75590" w:rsidP="00920D2E">
            <w:pPr>
              <w:pStyle w:val="ListParagraph"/>
              <w:numPr>
                <w:ilvl w:val="1"/>
                <w:numId w:val="2"/>
              </w:numPr>
              <w:ind w:left="284" w:right="982" w:hanging="284"/>
              <w:jc w:val="center"/>
              <w:rPr>
                <w:rFonts w:eastAsia="Times New Roman" w:cs="Times New Roman"/>
                <w:b/>
                <w:szCs w:val="24"/>
                <w:lang w:eastAsia="lv-LV"/>
              </w:rPr>
            </w:pPr>
          </w:p>
        </w:tc>
        <w:tc>
          <w:tcPr>
            <w:tcW w:w="3515" w:type="pct"/>
            <w:gridSpan w:val="4"/>
            <w:tcBorders>
              <w:top w:val="single" w:sz="4" w:space="0" w:color="auto"/>
            </w:tcBorders>
          </w:tcPr>
          <w:p w14:paraId="2133AFBC" w14:textId="74052559" w:rsidR="00E75590" w:rsidRDefault="00231974"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VID valstij piekritīgo mantu komersantam nodod un komersants to pieņem 10 (desmit) darba dienu laikā no Tehniskā piedāvājuma 5.1.apakšpunktā minēto nosacījumu izpildes.</w:t>
            </w:r>
          </w:p>
        </w:tc>
        <w:tc>
          <w:tcPr>
            <w:tcW w:w="1194" w:type="pct"/>
          </w:tcPr>
          <w:p w14:paraId="56E98042" w14:textId="77777777" w:rsidR="00E75590" w:rsidRPr="00326F16" w:rsidRDefault="00E75590" w:rsidP="008A22B3">
            <w:pPr>
              <w:ind w:left="-6"/>
              <w:jc w:val="both"/>
              <w:rPr>
                <w:rFonts w:eastAsia="Times New Roman" w:cs="Times New Roman"/>
                <w:szCs w:val="24"/>
                <w:lang w:eastAsia="lv-LV"/>
              </w:rPr>
            </w:pPr>
          </w:p>
        </w:tc>
      </w:tr>
      <w:tr w:rsidR="004F0D5B" w:rsidRPr="00326F16" w14:paraId="092D7757" w14:textId="77777777" w:rsidTr="008568BA">
        <w:trPr>
          <w:trHeight w:val="310"/>
          <w:jc w:val="center"/>
        </w:trPr>
        <w:tc>
          <w:tcPr>
            <w:tcW w:w="291" w:type="pct"/>
            <w:tcBorders>
              <w:top w:val="single" w:sz="4" w:space="0" w:color="auto"/>
              <w:bottom w:val="single" w:sz="4" w:space="0" w:color="auto"/>
            </w:tcBorders>
            <w:shd w:val="clear" w:color="auto" w:fill="D9D9D9" w:themeFill="background1" w:themeFillShade="D9"/>
            <w:vAlign w:val="center"/>
          </w:tcPr>
          <w:p w14:paraId="1D192657" w14:textId="77777777" w:rsidR="00EA117E" w:rsidRPr="00600510" w:rsidRDefault="00EA117E" w:rsidP="00920D2E">
            <w:pPr>
              <w:pStyle w:val="ListParagraph"/>
              <w:numPr>
                <w:ilvl w:val="0"/>
                <w:numId w:val="2"/>
              </w:numPr>
              <w:ind w:left="0" w:right="416" w:firstLine="0"/>
              <w:jc w:val="center"/>
              <w:rPr>
                <w:rFonts w:eastAsia="Times New Roman" w:cs="Times New Roman"/>
                <w:b/>
                <w:szCs w:val="24"/>
                <w:lang w:eastAsia="lv-LV"/>
              </w:rPr>
            </w:pPr>
          </w:p>
        </w:tc>
        <w:tc>
          <w:tcPr>
            <w:tcW w:w="4709" w:type="pct"/>
            <w:gridSpan w:val="5"/>
            <w:tcBorders>
              <w:top w:val="single" w:sz="4" w:space="0" w:color="auto"/>
              <w:bottom w:val="single" w:sz="4" w:space="0" w:color="auto"/>
            </w:tcBorders>
            <w:shd w:val="clear" w:color="auto" w:fill="D9D9D9" w:themeFill="background1" w:themeFillShade="D9"/>
          </w:tcPr>
          <w:p w14:paraId="68E08A7B" w14:textId="58929F92" w:rsidR="00EA117E" w:rsidRPr="00326F16" w:rsidRDefault="00EA117E" w:rsidP="002B3EDB">
            <w:pPr>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sidR="000B3B32">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sidR="000B3B32">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4F0D5B" w:rsidRPr="00326F16" w14:paraId="75740C31" w14:textId="77777777" w:rsidTr="00E87F47">
        <w:trPr>
          <w:trHeight w:val="310"/>
          <w:jc w:val="center"/>
        </w:trPr>
        <w:tc>
          <w:tcPr>
            <w:tcW w:w="291" w:type="pct"/>
            <w:tcBorders>
              <w:top w:val="single" w:sz="4" w:space="0" w:color="auto"/>
            </w:tcBorders>
            <w:vAlign w:val="center"/>
          </w:tcPr>
          <w:p w14:paraId="3047F23D" w14:textId="77777777" w:rsidR="00EA117E" w:rsidRPr="00600510" w:rsidRDefault="00EA117E" w:rsidP="00920D2E">
            <w:pPr>
              <w:pStyle w:val="ListParagraph"/>
              <w:numPr>
                <w:ilvl w:val="1"/>
                <w:numId w:val="2"/>
              </w:numPr>
              <w:ind w:left="0" w:right="416" w:firstLine="0"/>
              <w:jc w:val="center"/>
              <w:rPr>
                <w:rFonts w:eastAsia="Times New Roman" w:cs="Times New Roman"/>
                <w:b/>
                <w:szCs w:val="24"/>
                <w:lang w:eastAsia="lv-LV"/>
              </w:rPr>
            </w:pPr>
          </w:p>
        </w:tc>
        <w:tc>
          <w:tcPr>
            <w:tcW w:w="3515" w:type="pct"/>
            <w:gridSpan w:val="4"/>
            <w:tcBorders>
              <w:top w:val="single" w:sz="4" w:space="0" w:color="auto"/>
            </w:tcBorders>
          </w:tcPr>
          <w:p w14:paraId="5324D963" w14:textId="77777777" w:rsidR="00EA117E" w:rsidRDefault="00EA117E" w:rsidP="002B3EDB">
            <w:pPr>
              <w:tabs>
                <w:tab w:val="left" w:pos="1108"/>
              </w:tabs>
              <w:ind w:left="135" w:right="83"/>
              <w:jc w:val="both"/>
              <w:rPr>
                <w:rFonts w:eastAsia="Times New Roman" w:cs="Times New Roman"/>
                <w:szCs w:val="24"/>
                <w:lang w:eastAsia="lv-LV"/>
              </w:rPr>
            </w:pPr>
            <w:r>
              <w:rPr>
                <w:rFonts w:eastAsia="Times New Roman" w:cs="Times New Roman"/>
                <w:szCs w:val="24"/>
                <w:lang w:eastAsia="lv-LV"/>
              </w:rPr>
              <w:t>Saskaņā ar 1.pielikumā ietvertā valstij piekritīgās mantas realizācijas līguma projekta noteikumiem.</w:t>
            </w:r>
          </w:p>
        </w:tc>
        <w:tc>
          <w:tcPr>
            <w:tcW w:w="1194" w:type="pct"/>
          </w:tcPr>
          <w:p w14:paraId="47B492E4" w14:textId="77777777" w:rsidR="00EA117E" w:rsidRPr="00326F16" w:rsidRDefault="00EA117E" w:rsidP="002B3EDB">
            <w:pPr>
              <w:ind w:left="-6"/>
              <w:jc w:val="both"/>
              <w:rPr>
                <w:rFonts w:eastAsia="Times New Roman" w:cs="Times New Roman"/>
                <w:szCs w:val="24"/>
                <w:lang w:eastAsia="lv-LV"/>
              </w:rPr>
            </w:pPr>
          </w:p>
        </w:tc>
      </w:tr>
    </w:tbl>
    <w:p w14:paraId="712F7911" w14:textId="45447FF4" w:rsidR="002B3EDB" w:rsidRDefault="002B3EDB" w:rsidP="000964B1">
      <w:pPr>
        <w:rPr>
          <w:rFonts w:eastAsia="Times New Roman" w:cs="Times New Roman"/>
          <w:b/>
          <w:caps/>
          <w:sz w:val="28"/>
          <w:szCs w:val="28"/>
          <w:lang w:eastAsia="lv-LV"/>
        </w:rPr>
      </w:pPr>
    </w:p>
    <w:p w14:paraId="1DAEF40A" w14:textId="77777777" w:rsidR="002B3EDB" w:rsidRPr="000964B1" w:rsidRDefault="002B3EDB"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5670"/>
        <w:gridCol w:w="1134"/>
        <w:gridCol w:w="1977"/>
      </w:tblGrid>
      <w:tr w:rsidR="00FB1B63" w:rsidRPr="008E65E7" w14:paraId="5BD681C2" w14:textId="77777777" w:rsidTr="006C38CD">
        <w:trPr>
          <w:trHeight w:val="529"/>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338E5" w14:textId="20FB896E" w:rsidR="00FB1B63" w:rsidRPr="00305A65" w:rsidRDefault="00FB1B63" w:rsidP="00305A65">
            <w:pPr>
              <w:jc w:val="center"/>
              <w:rPr>
                <w:rFonts w:eastAsia="Times New Roman" w:cs="Times New Roman"/>
                <w:b/>
                <w:szCs w:val="24"/>
              </w:rPr>
            </w:pPr>
            <w:r w:rsidRPr="00305A65">
              <w:rPr>
                <w:rFonts w:eastAsia="Times New Roman" w:cs="Times New Roman"/>
                <w:b/>
                <w:szCs w:val="24"/>
              </w:rPr>
              <w:t>Nr. p.k.</w:t>
            </w:r>
          </w:p>
          <w:p w14:paraId="03E85093" w14:textId="1D54BBD5" w:rsidR="00FB1B63" w:rsidRPr="00305A65" w:rsidRDefault="00FB1B63" w:rsidP="00305A65">
            <w:pPr>
              <w:pStyle w:val="ListParagraph"/>
              <w:ind w:left="125" w:right="990"/>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shd w:val="clear" w:color="auto" w:fill="D9D9D9" w:themeFill="background1" w:themeFillShade="D9"/>
            <w:vAlign w:val="center"/>
          </w:tcPr>
          <w:p w14:paraId="0267C6D6" w14:textId="3197C20A" w:rsidR="00FB1B63" w:rsidRPr="00305A65" w:rsidRDefault="00FB1B63" w:rsidP="00305A65">
            <w:pPr>
              <w:pStyle w:val="Style9"/>
              <w:shd w:val="clear" w:color="auto" w:fill="auto"/>
              <w:tabs>
                <w:tab w:val="left" w:pos="1499"/>
              </w:tabs>
              <w:spacing w:before="0" w:after="0" w:line="240" w:lineRule="auto"/>
              <w:ind w:left="108" w:right="130" w:firstLine="0"/>
              <w:jc w:val="center"/>
              <w:rPr>
                <w:szCs w:val="24"/>
              </w:rPr>
            </w:pPr>
            <w:r w:rsidRPr="00305A65">
              <w:rPr>
                <w:rFonts w:eastAsia="Times New Roman" w:cs="Times New Roman"/>
                <w:b/>
                <w:szCs w:val="24"/>
              </w:rPr>
              <w:t>Cenu aptaujas priekšmets</w:t>
            </w:r>
          </w:p>
        </w:tc>
        <w:tc>
          <w:tcPr>
            <w:tcW w:w="607" w:type="pct"/>
            <w:tcBorders>
              <w:top w:val="single" w:sz="4" w:space="0" w:color="auto"/>
              <w:left w:val="single" w:sz="4" w:space="0" w:color="auto"/>
              <w:bottom w:val="single" w:sz="4" w:space="0" w:color="auto"/>
            </w:tcBorders>
            <w:shd w:val="clear" w:color="auto" w:fill="D9D9D9" w:themeFill="background1" w:themeFillShade="D9"/>
            <w:vAlign w:val="center"/>
          </w:tcPr>
          <w:p w14:paraId="6243B264" w14:textId="06D706CE" w:rsidR="00FB1B63" w:rsidRPr="00305A65" w:rsidRDefault="00FB1B63" w:rsidP="00305A65">
            <w:pPr>
              <w:pStyle w:val="Style9"/>
              <w:shd w:val="clear" w:color="auto" w:fill="auto"/>
              <w:tabs>
                <w:tab w:val="left" w:pos="1499"/>
              </w:tabs>
              <w:spacing w:before="0" w:after="0" w:line="240" w:lineRule="auto"/>
              <w:ind w:left="108" w:right="130" w:firstLine="0"/>
              <w:jc w:val="center"/>
              <w:rPr>
                <w:szCs w:val="24"/>
              </w:rPr>
            </w:pPr>
            <w:r w:rsidRPr="00305A65">
              <w:rPr>
                <w:rFonts w:eastAsia="Times New Roman" w:cs="Times New Roman"/>
                <w:b/>
                <w:szCs w:val="24"/>
              </w:rPr>
              <w:t>Vienība</w:t>
            </w:r>
          </w:p>
        </w:tc>
        <w:tc>
          <w:tcPr>
            <w:tcW w:w="10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F9E70" w14:textId="0476CAFC" w:rsidR="00FB1B63" w:rsidRPr="00305A65" w:rsidRDefault="00FB1B63" w:rsidP="00305A65">
            <w:pPr>
              <w:pStyle w:val="Style9"/>
              <w:shd w:val="clear" w:color="auto" w:fill="auto"/>
              <w:tabs>
                <w:tab w:val="left" w:pos="1499"/>
              </w:tabs>
              <w:spacing w:before="0" w:after="0" w:line="240" w:lineRule="auto"/>
              <w:ind w:left="108" w:right="130" w:firstLine="0"/>
              <w:jc w:val="center"/>
              <w:rPr>
                <w:rFonts w:eastAsia="Times New Roman" w:cs="Times New Roman"/>
                <w:bCs/>
                <w:sz w:val="18"/>
                <w:szCs w:val="18"/>
                <w:lang w:eastAsia="lv-LV"/>
              </w:rPr>
            </w:pPr>
            <w:r w:rsidRPr="00305A65">
              <w:rPr>
                <w:rFonts w:eastAsia="Times New Roman" w:cs="Times New Roman"/>
                <w:b/>
                <w:sz w:val="18"/>
                <w:szCs w:val="18"/>
              </w:rPr>
              <w:t>Komersanta piedāvātā cena EUR</w:t>
            </w:r>
            <w:r>
              <w:rPr>
                <w:rFonts w:eastAsia="Times New Roman" w:cs="Times New Roman"/>
                <w:b/>
                <w:sz w:val="18"/>
                <w:szCs w:val="18"/>
              </w:rPr>
              <w:t xml:space="preserve"> (bez PVN)*</w:t>
            </w:r>
          </w:p>
        </w:tc>
      </w:tr>
      <w:tr w:rsidR="00FB1B63" w:rsidRPr="008E65E7" w14:paraId="0C221332" w14:textId="77777777" w:rsidTr="006C38CD">
        <w:trPr>
          <w:trHeight w:val="1379"/>
          <w:jc w:val="center"/>
        </w:trPr>
        <w:tc>
          <w:tcPr>
            <w:tcW w:w="301" w:type="pct"/>
            <w:tcBorders>
              <w:top w:val="single" w:sz="4" w:space="0" w:color="auto"/>
              <w:left w:val="single" w:sz="4" w:space="0" w:color="auto"/>
              <w:bottom w:val="single" w:sz="4" w:space="0" w:color="auto"/>
              <w:right w:val="single" w:sz="4" w:space="0" w:color="auto"/>
            </w:tcBorders>
            <w:vAlign w:val="center"/>
          </w:tcPr>
          <w:p w14:paraId="70C6725D"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1001AA24" w14:textId="6BFED43C" w:rsidR="00FB1B63" w:rsidRPr="002B3EDB" w:rsidRDefault="00FB1B63" w:rsidP="006C38CD">
            <w:pPr>
              <w:widowControl w:val="0"/>
              <w:tabs>
                <w:tab w:val="left" w:pos="1499"/>
              </w:tabs>
              <w:spacing w:after="240" w:line="274" w:lineRule="exact"/>
              <w:ind w:left="108" w:right="130"/>
              <w:jc w:val="both"/>
            </w:pPr>
            <w:r w:rsidRPr="00B80763">
              <w:rPr>
                <w:rFonts w:eastAsia="Calibri" w:cs="Times New Roman"/>
              </w:rPr>
              <w:t>Lietots “</w:t>
            </w:r>
            <w:proofErr w:type="spellStart"/>
            <w:r w:rsidRPr="00B80763">
              <w:rPr>
                <w:rFonts w:eastAsia="Calibri" w:cs="Times New Roman"/>
              </w:rPr>
              <w:t>Piaget</w:t>
            </w:r>
            <w:proofErr w:type="spellEnd"/>
            <w:r w:rsidRPr="00B80763">
              <w:rPr>
                <w:rFonts w:eastAsia="Calibri" w:cs="Times New Roman"/>
              </w:rPr>
              <w:t>” 750 proves baltā zelta sakausējuma rokas pulkstenis ar baltas krāsas ādas siksniņu (</w:t>
            </w:r>
            <w:proofErr w:type="spellStart"/>
            <w:r w:rsidRPr="00B80763">
              <w:rPr>
                <w:rFonts w:eastAsia="Calibri" w:cs="Times New Roman"/>
              </w:rPr>
              <w:t>Ref</w:t>
            </w:r>
            <w:proofErr w:type="spellEnd"/>
            <w:r w:rsidRPr="00B80763">
              <w:rPr>
                <w:rFonts w:eastAsia="Calibri" w:cs="Times New Roman"/>
              </w:rPr>
              <w:t>: P10375; ID Nr.949999) un iestrādātiem 120 baltas krāsas naturālajiem briljantiem, svars 61,34 g</w:t>
            </w:r>
          </w:p>
        </w:tc>
        <w:tc>
          <w:tcPr>
            <w:tcW w:w="607" w:type="pct"/>
            <w:tcBorders>
              <w:top w:val="single" w:sz="4" w:space="0" w:color="auto"/>
              <w:left w:val="single" w:sz="4" w:space="0" w:color="auto"/>
              <w:bottom w:val="single" w:sz="4" w:space="0" w:color="auto"/>
            </w:tcBorders>
            <w:vAlign w:val="center"/>
          </w:tcPr>
          <w:p w14:paraId="2AE8D5AF"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415A73AA" w14:textId="6DEED564"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7E18DFCC"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7D4601A0"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18685A24" w14:textId="52C03CF6" w:rsidR="00FB1B63" w:rsidRPr="002B3EDB" w:rsidRDefault="002916C9" w:rsidP="006C38CD">
            <w:pPr>
              <w:widowControl w:val="0"/>
              <w:tabs>
                <w:tab w:val="left" w:pos="1499"/>
              </w:tabs>
              <w:spacing w:after="240" w:line="274" w:lineRule="exact"/>
              <w:ind w:left="108" w:right="130"/>
              <w:jc w:val="both"/>
            </w:pPr>
            <w:r w:rsidRPr="008A2850">
              <w:t>“</w:t>
            </w:r>
            <w:proofErr w:type="spellStart"/>
            <w:r w:rsidRPr="008A2850">
              <w:t>Piaget</w:t>
            </w:r>
            <w:proofErr w:type="spellEnd"/>
            <w:r w:rsidRPr="008A2850">
              <w:t>” 750 proves dzeltenā zelta sakausējuma rokas pulkst</w:t>
            </w:r>
            <w:r>
              <w:t>enis</w:t>
            </w:r>
            <w:r w:rsidRPr="008A2850">
              <w:t xml:space="preserve"> ar dzeltenā zelta sakausējuma metāla aproc</w:t>
            </w:r>
            <w:r>
              <w:t>i</w:t>
            </w:r>
            <w:r w:rsidRPr="008A2850">
              <w:t xml:space="preserve"> (</w:t>
            </w:r>
            <w:proofErr w:type="spellStart"/>
            <w:r w:rsidRPr="008A2850">
              <w:t>Ref</w:t>
            </w:r>
            <w:proofErr w:type="spellEnd"/>
            <w:r w:rsidRPr="008A2850">
              <w:t xml:space="preserve">: G0A28070; ID Nr.897704), svars 201,28 g </w:t>
            </w:r>
          </w:p>
        </w:tc>
        <w:tc>
          <w:tcPr>
            <w:tcW w:w="607" w:type="pct"/>
            <w:tcBorders>
              <w:top w:val="single" w:sz="4" w:space="0" w:color="auto"/>
              <w:left w:val="single" w:sz="4" w:space="0" w:color="auto"/>
              <w:bottom w:val="single" w:sz="4" w:space="0" w:color="auto"/>
            </w:tcBorders>
            <w:vAlign w:val="center"/>
          </w:tcPr>
          <w:p w14:paraId="7656D052" w14:textId="33EF7E90" w:rsidR="00FB1B63" w:rsidRPr="003F3662"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t>1</w:t>
            </w:r>
            <w:r w:rsidR="00FB1B63" w:rsidRPr="00853440">
              <w:t xml:space="preserve"> gab.</w:t>
            </w:r>
          </w:p>
        </w:tc>
        <w:tc>
          <w:tcPr>
            <w:tcW w:w="1058" w:type="pct"/>
            <w:tcBorders>
              <w:top w:val="single" w:sz="4" w:space="0" w:color="auto"/>
              <w:left w:val="single" w:sz="4" w:space="0" w:color="auto"/>
              <w:bottom w:val="single" w:sz="4" w:space="0" w:color="auto"/>
              <w:right w:val="single" w:sz="4" w:space="0" w:color="auto"/>
            </w:tcBorders>
            <w:vAlign w:val="center"/>
          </w:tcPr>
          <w:p w14:paraId="64A44605" w14:textId="2B78D9A6"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2916C9" w:rsidRPr="008E65E7" w14:paraId="02BD4FDC"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58552FB0" w14:textId="77777777" w:rsidR="002916C9" w:rsidRPr="002B3EDB" w:rsidRDefault="002916C9"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57135159" w14:textId="0AF6DBBC" w:rsidR="002916C9" w:rsidRPr="00B80763" w:rsidRDefault="002916C9" w:rsidP="006C38CD">
            <w:pPr>
              <w:widowControl w:val="0"/>
              <w:tabs>
                <w:tab w:val="left" w:pos="1499"/>
              </w:tabs>
              <w:spacing w:after="240" w:line="274" w:lineRule="exact"/>
              <w:ind w:left="108" w:right="130"/>
              <w:jc w:val="both"/>
              <w:rPr>
                <w:rFonts w:eastAsia="Calibri" w:cs="Times New Roman"/>
              </w:rPr>
            </w:pPr>
            <w:r w:rsidRPr="008A2850">
              <w:t>“</w:t>
            </w:r>
            <w:proofErr w:type="spellStart"/>
            <w:r w:rsidRPr="008A2850">
              <w:t>Piaget</w:t>
            </w:r>
            <w:proofErr w:type="spellEnd"/>
            <w:r w:rsidRPr="008A2850">
              <w:t>” 750 proves dzeltenā zelta sakausējuma rokas pulkste</w:t>
            </w:r>
            <w:r>
              <w:t>nis</w:t>
            </w:r>
            <w:r w:rsidRPr="008A2850">
              <w:t xml:space="preserve"> ar dzeltenā zelta sakausējuma metāla aproc</w:t>
            </w:r>
            <w:r>
              <w:t>i</w:t>
            </w:r>
            <w:r w:rsidRPr="008A2850">
              <w:t xml:space="preserve"> (</w:t>
            </w:r>
            <w:proofErr w:type="spellStart"/>
            <w:r w:rsidRPr="008A2850">
              <w:t>Ref</w:t>
            </w:r>
            <w:proofErr w:type="spellEnd"/>
            <w:r w:rsidRPr="008A2850">
              <w:t xml:space="preserve">: G0A28070; </w:t>
            </w:r>
            <w:r>
              <w:t xml:space="preserve">ID </w:t>
            </w:r>
            <w:r w:rsidRPr="008A2850">
              <w:t>897707), svars 202,53</w:t>
            </w:r>
            <w:r>
              <w:t xml:space="preserve"> g</w:t>
            </w:r>
          </w:p>
        </w:tc>
        <w:tc>
          <w:tcPr>
            <w:tcW w:w="607" w:type="pct"/>
            <w:tcBorders>
              <w:top w:val="single" w:sz="4" w:space="0" w:color="auto"/>
              <w:left w:val="single" w:sz="4" w:space="0" w:color="auto"/>
              <w:bottom w:val="single" w:sz="4" w:space="0" w:color="auto"/>
            </w:tcBorders>
            <w:vAlign w:val="center"/>
          </w:tcPr>
          <w:p w14:paraId="1B249814" w14:textId="76C63FF5" w:rsidR="002916C9" w:rsidRPr="00853440" w:rsidRDefault="002916C9" w:rsidP="006C38CD">
            <w:pPr>
              <w:pStyle w:val="Style9"/>
              <w:shd w:val="clear" w:color="auto" w:fill="auto"/>
              <w:tabs>
                <w:tab w:val="left" w:pos="1499"/>
              </w:tabs>
              <w:spacing w:before="0" w:after="240"/>
              <w:ind w:left="108" w:right="130" w:firstLine="0"/>
              <w:jc w:val="center"/>
            </w:pPr>
            <w:r>
              <w:t>1</w:t>
            </w:r>
            <w:r w:rsidRPr="00853440">
              <w:t xml:space="preserve"> gab.</w:t>
            </w:r>
          </w:p>
        </w:tc>
        <w:tc>
          <w:tcPr>
            <w:tcW w:w="1058" w:type="pct"/>
            <w:tcBorders>
              <w:top w:val="single" w:sz="4" w:space="0" w:color="auto"/>
              <w:left w:val="single" w:sz="4" w:space="0" w:color="auto"/>
              <w:bottom w:val="single" w:sz="4" w:space="0" w:color="auto"/>
              <w:right w:val="single" w:sz="4" w:space="0" w:color="auto"/>
            </w:tcBorders>
            <w:vAlign w:val="center"/>
          </w:tcPr>
          <w:p w14:paraId="65EAFB73" w14:textId="77777777" w:rsidR="002916C9" w:rsidRPr="00B962FB"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5A4C5BE5"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1B4E9C5C"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3F519A48" w14:textId="4C8FC710" w:rsidR="00FB1B63" w:rsidRPr="002B3EDB" w:rsidRDefault="002916C9" w:rsidP="006C38CD">
            <w:pPr>
              <w:widowControl w:val="0"/>
              <w:tabs>
                <w:tab w:val="left" w:pos="1499"/>
              </w:tabs>
              <w:spacing w:after="240" w:line="274" w:lineRule="exact"/>
              <w:ind w:left="108" w:right="130"/>
              <w:jc w:val="both"/>
            </w:pPr>
            <w:r w:rsidRPr="008A2850">
              <w:t>“</w:t>
            </w:r>
            <w:proofErr w:type="spellStart"/>
            <w:r w:rsidRPr="008A2850">
              <w:t>Piaget</w:t>
            </w:r>
            <w:proofErr w:type="spellEnd"/>
            <w:r w:rsidRPr="008A2850">
              <w:t>” 750 proves baltā zelta sakausējuma auskari (</w:t>
            </w:r>
            <w:r>
              <w:t>2</w:t>
            </w:r>
            <w:r w:rsidRPr="008A2850">
              <w:t xml:space="preserve"> gab.; </w:t>
            </w:r>
            <w:proofErr w:type="spellStart"/>
            <w:r w:rsidRPr="008A2850">
              <w:t>Ref</w:t>
            </w:r>
            <w:proofErr w:type="spellEnd"/>
            <w:r w:rsidRPr="008A2850">
              <w:t>: G38PX300; ID Nr.E29212) ar iestrādātiem 100 baltas krāsas naturālajiem briljantiem,</w:t>
            </w:r>
            <w:r>
              <w:rPr>
                <w:noProof/>
              </w:rPr>
              <w:t xml:space="preserve"> </w:t>
            </w:r>
            <w:r w:rsidRPr="008A2850">
              <w:t xml:space="preserve"> svars 11,42 g </w:t>
            </w:r>
          </w:p>
        </w:tc>
        <w:tc>
          <w:tcPr>
            <w:tcW w:w="607" w:type="pct"/>
            <w:tcBorders>
              <w:top w:val="single" w:sz="4" w:space="0" w:color="auto"/>
              <w:left w:val="single" w:sz="4" w:space="0" w:color="auto"/>
              <w:bottom w:val="single" w:sz="4" w:space="0" w:color="auto"/>
            </w:tcBorders>
            <w:vAlign w:val="center"/>
          </w:tcPr>
          <w:p w14:paraId="3898831D" w14:textId="42D49717" w:rsidR="00FB1B63" w:rsidRPr="003F3662"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t>1</w:t>
            </w:r>
            <w:r w:rsidR="00FB1B63" w:rsidRPr="00853440">
              <w:t xml:space="preserve"> pāri</w:t>
            </w:r>
            <w:r>
              <w:t>s</w:t>
            </w:r>
          </w:p>
        </w:tc>
        <w:tc>
          <w:tcPr>
            <w:tcW w:w="1058" w:type="pct"/>
            <w:tcBorders>
              <w:top w:val="single" w:sz="4" w:space="0" w:color="auto"/>
              <w:left w:val="single" w:sz="4" w:space="0" w:color="auto"/>
              <w:bottom w:val="single" w:sz="4" w:space="0" w:color="auto"/>
              <w:right w:val="single" w:sz="4" w:space="0" w:color="auto"/>
            </w:tcBorders>
            <w:vAlign w:val="center"/>
          </w:tcPr>
          <w:p w14:paraId="435058A4" w14:textId="5642857A"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2916C9" w:rsidRPr="008E65E7" w14:paraId="193CE48F"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50B8B3AD" w14:textId="77777777" w:rsidR="002916C9" w:rsidRPr="002B3EDB" w:rsidRDefault="002916C9"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58D1E118" w14:textId="3D2AAE16" w:rsidR="002916C9" w:rsidRPr="002916C9" w:rsidRDefault="002916C9" w:rsidP="006C38CD">
            <w:pPr>
              <w:widowControl w:val="0"/>
              <w:tabs>
                <w:tab w:val="left" w:pos="1499"/>
              </w:tabs>
              <w:spacing w:after="240" w:line="274" w:lineRule="exact"/>
              <w:ind w:left="108" w:right="130"/>
              <w:jc w:val="both"/>
            </w:pPr>
            <w:r w:rsidRPr="008A2850">
              <w:t>“</w:t>
            </w:r>
            <w:proofErr w:type="spellStart"/>
            <w:r w:rsidRPr="008A2850">
              <w:t>Piaget</w:t>
            </w:r>
            <w:proofErr w:type="spellEnd"/>
            <w:r w:rsidRPr="008A2850">
              <w:t>” 750 proves baltā zelta sakausējuma auskari (</w:t>
            </w:r>
            <w:r>
              <w:t>2</w:t>
            </w:r>
            <w:r w:rsidRPr="008A2850">
              <w:t xml:space="preserve"> gab.; </w:t>
            </w:r>
            <w:proofErr w:type="spellStart"/>
            <w:r w:rsidRPr="008A2850">
              <w:t>Ref</w:t>
            </w:r>
            <w:proofErr w:type="spellEnd"/>
            <w:r w:rsidRPr="008A2850">
              <w:t>: G38PX300;  ID Nr.E29211) ar iestrādātiem 100 baltas krāsas naturālajiem briljantiem, svars 11,29 g</w:t>
            </w:r>
          </w:p>
        </w:tc>
        <w:tc>
          <w:tcPr>
            <w:tcW w:w="607" w:type="pct"/>
            <w:tcBorders>
              <w:top w:val="single" w:sz="4" w:space="0" w:color="auto"/>
              <w:left w:val="single" w:sz="4" w:space="0" w:color="auto"/>
              <w:bottom w:val="single" w:sz="4" w:space="0" w:color="auto"/>
            </w:tcBorders>
            <w:vAlign w:val="center"/>
          </w:tcPr>
          <w:p w14:paraId="06B5291E" w14:textId="5BCF9322" w:rsidR="002916C9" w:rsidRPr="00853440" w:rsidRDefault="002916C9" w:rsidP="006C38CD">
            <w:pPr>
              <w:pStyle w:val="Style9"/>
              <w:shd w:val="clear" w:color="auto" w:fill="auto"/>
              <w:tabs>
                <w:tab w:val="left" w:pos="1499"/>
              </w:tabs>
              <w:spacing w:before="0" w:after="240"/>
              <w:ind w:left="108" w:right="130" w:firstLine="0"/>
              <w:jc w:val="center"/>
            </w:pPr>
            <w:r>
              <w:t>1</w:t>
            </w:r>
            <w:r w:rsidRPr="00853440">
              <w:t xml:space="preserve"> pāri</w:t>
            </w:r>
            <w:r>
              <w:t>s</w:t>
            </w:r>
          </w:p>
        </w:tc>
        <w:tc>
          <w:tcPr>
            <w:tcW w:w="1058" w:type="pct"/>
            <w:tcBorders>
              <w:top w:val="single" w:sz="4" w:space="0" w:color="auto"/>
              <w:left w:val="single" w:sz="4" w:space="0" w:color="auto"/>
              <w:bottom w:val="single" w:sz="4" w:space="0" w:color="auto"/>
              <w:right w:val="single" w:sz="4" w:space="0" w:color="auto"/>
            </w:tcBorders>
            <w:vAlign w:val="center"/>
          </w:tcPr>
          <w:p w14:paraId="6EF71DBE" w14:textId="77777777" w:rsidR="002916C9" w:rsidRPr="00B962FB"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1CA4B472"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3E6E39BB"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76165D97" w14:textId="15E15C9B" w:rsidR="00FB1B63" w:rsidRPr="002B3EDB" w:rsidRDefault="00FB1B63" w:rsidP="006C38CD">
            <w:pPr>
              <w:widowControl w:val="0"/>
              <w:tabs>
                <w:tab w:val="left" w:pos="1499"/>
              </w:tabs>
              <w:spacing w:after="240" w:line="274" w:lineRule="exact"/>
              <w:ind w:left="108" w:right="130"/>
              <w:jc w:val="both"/>
            </w:pPr>
            <w:r w:rsidRPr="00B80763">
              <w:rPr>
                <w:rFonts w:eastAsia="Calibri" w:cs="Times New Roman"/>
              </w:rPr>
              <w:t>“</w:t>
            </w:r>
            <w:proofErr w:type="spellStart"/>
            <w:r w:rsidRPr="00B80763">
              <w:rPr>
                <w:rFonts w:eastAsia="Calibri" w:cs="Times New Roman"/>
              </w:rPr>
              <w:t>Piaget</w:t>
            </w:r>
            <w:proofErr w:type="spellEnd"/>
            <w:r w:rsidRPr="00B80763">
              <w:rPr>
                <w:rFonts w:eastAsia="Calibri" w:cs="Times New Roman"/>
              </w:rPr>
              <w:t xml:space="preserve">” 750 proves baltā zelta sakausējuma auskari (2 gab.; </w:t>
            </w:r>
            <w:proofErr w:type="spellStart"/>
            <w:r w:rsidRPr="00B80763">
              <w:rPr>
                <w:rFonts w:eastAsia="Calibri" w:cs="Times New Roman"/>
              </w:rPr>
              <w:t>Ref</w:t>
            </w:r>
            <w:proofErr w:type="spellEnd"/>
            <w:r w:rsidRPr="00B80763">
              <w:rPr>
                <w:rFonts w:eastAsia="Calibri" w:cs="Times New Roman"/>
              </w:rPr>
              <w:t>: G38U4800; ID Nr.E22511) ar iestrādātiem 206 baltas krāsas naturālajiem briljantiem, svars 10,01 g</w:t>
            </w:r>
          </w:p>
        </w:tc>
        <w:tc>
          <w:tcPr>
            <w:tcW w:w="607" w:type="pct"/>
            <w:tcBorders>
              <w:top w:val="single" w:sz="4" w:space="0" w:color="auto"/>
              <w:left w:val="single" w:sz="4" w:space="0" w:color="auto"/>
              <w:bottom w:val="single" w:sz="4" w:space="0" w:color="auto"/>
            </w:tcBorders>
            <w:vAlign w:val="center"/>
          </w:tcPr>
          <w:p w14:paraId="53115CF2"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pāris</w:t>
            </w:r>
          </w:p>
        </w:tc>
        <w:tc>
          <w:tcPr>
            <w:tcW w:w="1058" w:type="pct"/>
            <w:tcBorders>
              <w:top w:val="single" w:sz="4" w:space="0" w:color="auto"/>
              <w:left w:val="single" w:sz="4" w:space="0" w:color="auto"/>
              <w:bottom w:val="single" w:sz="4" w:space="0" w:color="auto"/>
              <w:right w:val="single" w:sz="4" w:space="0" w:color="auto"/>
            </w:tcBorders>
            <w:vAlign w:val="center"/>
          </w:tcPr>
          <w:p w14:paraId="5C2789C0" w14:textId="6C56884D"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p w14:paraId="73DC82C8" w14:textId="510780CC"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47B3FBDB" w14:textId="77777777" w:rsidTr="006C38CD">
        <w:trPr>
          <w:trHeight w:val="812"/>
          <w:jc w:val="center"/>
        </w:trPr>
        <w:tc>
          <w:tcPr>
            <w:tcW w:w="301" w:type="pct"/>
            <w:tcBorders>
              <w:top w:val="single" w:sz="4" w:space="0" w:color="auto"/>
              <w:left w:val="single" w:sz="4" w:space="0" w:color="auto"/>
              <w:bottom w:val="single" w:sz="4" w:space="0" w:color="auto"/>
              <w:right w:val="single" w:sz="4" w:space="0" w:color="auto"/>
            </w:tcBorders>
            <w:vAlign w:val="center"/>
          </w:tcPr>
          <w:p w14:paraId="75AB4C35"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1A740630" w14:textId="3E0937AF" w:rsidR="00FB1B63" w:rsidRPr="002B3EDB" w:rsidRDefault="00FB1B63" w:rsidP="006C38CD">
            <w:pPr>
              <w:widowControl w:val="0"/>
              <w:tabs>
                <w:tab w:val="left" w:pos="1499"/>
              </w:tabs>
              <w:spacing w:after="240" w:line="274" w:lineRule="exact"/>
              <w:ind w:left="108" w:right="130"/>
              <w:jc w:val="both"/>
            </w:pPr>
            <w:r w:rsidRPr="00B80763">
              <w:rPr>
                <w:rFonts w:eastAsia="Calibri" w:cs="Times New Roman"/>
              </w:rPr>
              <w:t>“</w:t>
            </w:r>
            <w:proofErr w:type="spellStart"/>
            <w:r w:rsidRPr="00B80763">
              <w:rPr>
                <w:rFonts w:eastAsia="Calibri" w:cs="Times New Roman"/>
              </w:rPr>
              <w:t>Piaget</w:t>
            </w:r>
            <w:proofErr w:type="spellEnd"/>
            <w:r w:rsidRPr="00B80763">
              <w:rPr>
                <w:rFonts w:eastAsia="Calibri" w:cs="Times New Roman"/>
              </w:rPr>
              <w:t>” 750 proves baltā zelta sakausējuma kaklarota (</w:t>
            </w:r>
            <w:proofErr w:type="spellStart"/>
            <w:r w:rsidRPr="00B80763">
              <w:rPr>
                <w:rFonts w:eastAsia="Calibri" w:cs="Times New Roman"/>
              </w:rPr>
              <w:t>Ref</w:t>
            </w:r>
            <w:proofErr w:type="spellEnd"/>
            <w:r w:rsidRPr="00B80763">
              <w:rPr>
                <w:rFonts w:eastAsia="Calibri" w:cs="Times New Roman"/>
              </w:rPr>
              <w:t>: G33P0038; ID Nr.E25571) ar iestrādātiem 62 baltas krāsas naturālajiem briljantiem, svars 17,67 g</w:t>
            </w:r>
          </w:p>
        </w:tc>
        <w:tc>
          <w:tcPr>
            <w:tcW w:w="607" w:type="pct"/>
            <w:tcBorders>
              <w:top w:val="single" w:sz="4" w:space="0" w:color="auto"/>
              <w:left w:val="single" w:sz="4" w:space="0" w:color="auto"/>
              <w:bottom w:val="single" w:sz="4" w:space="0" w:color="auto"/>
            </w:tcBorders>
            <w:vAlign w:val="center"/>
          </w:tcPr>
          <w:p w14:paraId="701E30CF"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1FBD330D" w14:textId="4EB7EF54"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51F1973C" w14:textId="77777777" w:rsidTr="006C38CD">
        <w:trPr>
          <w:trHeight w:val="983"/>
          <w:jc w:val="center"/>
        </w:trPr>
        <w:tc>
          <w:tcPr>
            <w:tcW w:w="301" w:type="pct"/>
            <w:tcBorders>
              <w:top w:val="single" w:sz="4" w:space="0" w:color="auto"/>
              <w:left w:val="single" w:sz="4" w:space="0" w:color="auto"/>
              <w:bottom w:val="single" w:sz="4" w:space="0" w:color="auto"/>
              <w:right w:val="single" w:sz="4" w:space="0" w:color="auto"/>
            </w:tcBorders>
            <w:vAlign w:val="center"/>
          </w:tcPr>
          <w:p w14:paraId="5ED1E782"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35AB5618" w14:textId="38A67E95" w:rsidR="00361495" w:rsidRPr="004D0E4D" w:rsidRDefault="00FB1B63" w:rsidP="006C38CD">
            <w:pPr>
              <w:pStyle w:val="Style9"/>
              <w:shd w:val="clear" w:color="auto" w:fill="auto"/>
              <w:tabs>
                <w:tab w:val="left" w:pos="1499"/>
              </w:tabs>
              <w:spacing w:before="0" w:after="240"/>
              <w:ind w:left="108" w:right="130" w:firstLine="0"/>
              <w:jc w:val="both"/>
            </w:pPr>
            <w:r w:rsidRPr="00B80763">
              <w:rPr>
                <w:rFonts w:eastAsia="Calibri" w:cs="Times New Roman"/>
              </w:rPr>
              <w:t>“</w:t>
            </w:r>
            <w:proofErr w:type="spellStart"/>
            <w:r w:rsidRPr="00B80763">
              <w:rPr>
                <w:rFonts w:eastAsia="Calibri" w:cs="Times New Roman"/>
              </w:rPr>
              <w:t>Piaget</w:t>
            </w:r>
            <w:proofErr w:type="spellEnd"/>
            <w:r w:rsidRPr="00B80763">
              <w:rPr>
                <w:rFonts w:eastAsia="Calibri" w:cs="Times New Roman"/>
              </w:rPr>
              <w:t>” 750 proves baltā zelta sakausējuma kaklarota (</w:t>
            </w:r>
            <w:proofErr w:type="spellStart"/>
            <w:r w:rsidRPr="00B80763">
              <w:rPr>
                <w:rFonts w:eastAsia="Calibri" w:cs="Times New Roman"/>
              </w:rPr>
              <w:t>Ref</w:t>
            </w:r>
            <w:proofErr w:type="spellEnd"/>
            <w:r w:rsidRPr="00B80763">
              <w:rPr>
                <w:rFonts w:eastAsia="Calibri" w:cs="Times New Roman"/>
              </w:rPr>
              <w:t>: G33PX900; ID Nr.E29525) ar iestrādātiem 79 baltas krāsas naturālajiem briljantiem, svars 17,72 g</w:t>
            </w:r>
          </w:p>
        </w:tc>
        <w:tc>
          <w:tcPr>
            <w:tcW w:w="607" w:type="pct"/>
            <w:tcBorders>
              <w:top w:val="single" w:sz="4" w:space="0" w:color="auto"/>
              <w:left w:val="single" w:sz="4" w:space="0" w:color="auto"/>
              <w:bottom w:val="single" w:sz="4" w:space="0" w:color="auto"/>
            </w:tcBorders>
            <w:vAlign w:val="center"/>
          </w:tcPr>
          <w:p w14:paraId="0912B7D4"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1039DF8C" w14:textId="01653F03"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0904908F" w14:textId="77777777" w:rsidTr="006C38CD">
        <w:trPr>
          <w:trHeight w:val="843"/>
          <w:jc w:val="center"/>
        </w:trPr>
        <w:tc>
          <w:tcPr>
            <w:tcW w:w="301" w:type="pct"/>
            <w:tcBorders>
              <w:top w:val="single" w:sz="4" w:space="0" w:color="auto"/>
              <w:left w:val="single" w:sz="4" w:space="0" w:color="auto"/>
              <w:bottom w:val="single" w:sz="4" w:space="0" w:color="auto"/>
              <w:right w:val="single" w:sz="4" w:space="0" w:color="auto"/>
            </w:tcBorders>
            <w:vAlign w:val="center"/>
          </w:tcPr>
          <w:p w14:paraId="3C43C751"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7C654FAD" w14:textId="05CC46BD" w:rsidR="00361495" w:rsidRPr="002B3EDB" w:rsidRDefault="00FB1B63" w:rsidP="006C38CD">
            <w:pPr>
              <w:pStyle w:val="Style9"/>
              <w:shd w:val="clear" w:color="auto" w:fill="auto"/>
              <w:tabs>
                <w:tab w:val="left" w:pos="1499"/>
              </w:tabs>
              <w:spacing w:before="0" w:after="240"/>
              <w:ind w:left="108" w:right="130" w:firstLine="0"/>
              <w:jc w:val="both"/>
            </w:pPr>
            <w:r w:rsidRPr="00B80763">
              <w:rPr>
                <w:rFonts w:eastAsia="Calibri" w:cs="Times New Roman"/>
              </w:rPr>
              <w:t>“</w:t>
            </w:r>
            <w:proofErr w:type="spellStart"/>
            <w:r w:rsidRPr="00B80763">
              <w:rPr>
                <w:rFonts w:eastAsia="Calibri" w:cs="Times New Roman"/>
              </w:rPr>
              <w:t>Piaget</w:t>
            </w:r>
            <w:proofErr w:type="spellEnd"/>
            <w:r w:rsidRPr="00B80763">
              <w:rPr>
                <w:rFonts w:eastAsia="Calibri" w:cs="Times New Roman"/>
              </w:rPr>
              <w:t>” 750 proves baltā zelta sakausējuma gredzens (</w:t>
            </w:r>
            <w:proofErr w:type="spellStart"/>
            <w:r w:rsidRPr="00B80763">
              <w:rPr>
                <w:rFonts w:eastAsia="Calibri" w:cs="Times New Roman"/>
              </w:rPr>
              <w:t>Ref</w:t>
            </w:r>
            <w:proofErr w:type="spellEnd"/>
            <w:r w:rsidRPr="00B80763">
              <w:rPr>
                <w:rFonts w:eastAsia="Calibri" w:cs="Times New Roman"/>
              </w:rPr>
              <w:t>: G34PX652; ID Nr.E29161) ar iestrādātiem 121 baltas krāsas naturālajiem briljantiem, svars 12,82 g</w:t>
            </w:r>
          </w:p>
        </w:tc>
        <w:tc>
          <w:tcPr>
            <w:tcW w:w="607" w:type="pct"/>
            <w:tcBorders>
              <w:top w:val="single" w:sz="4" w:space="0" w:color="auto"/>
              <w:left w:val="single" w:sz="4" w:space="0" w:color="auto"/>
              <w:bottom w:val="single" w:sz="4" w:space="0" w:color="auto"/>
            </w:tcBorders>
            <w:vAlign w:val="center"/>
          </w:tcPr>
          <w:p w14:paraId="55AE88BF"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3B422C16" w14:textId="242F133C"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bl>
    <w:p w14:paraId="0153139A" w14:textId="70B524DE" w:rsidR="00C33EA7" w:rsidRPr="00C33EA7" w:rsidRDefault="00C33EA7" w:rsidP="008B3DF7">
      <w:pPr>
        <w:rPr>
          <w:rFonts w:eastAsia="Times New Roman" w:cs="Times New Roman"/>
          <w:i/>
          <w:szCs w:val="24"/>
          <w:lang w:eastAsia="lv-LV"/>
        </w:rPr>
      </w:pPr>
      <w:r w:rsidRPr="00C33EA7">
        <w:rPr>
          <w:rFonts w:eastAsia="Times New Roman" w:cs="Times New Roman"/>
          <w:i/>
          <w:szCs w:val="24"/>
          <w:lang w:eastAsia="lv-LV"/>
        </w:rPr>
        <w:t xml:space="preserve">* - Komersantam Finanšu piedāvājumā </w:t>
      </w:r>
      <w:bookmarkStart w:id="4" w:name="_Hlk49250948"/>
      <w:r w:rsidRPr="00C33EA7">
        <w:rPr>
          <w:rFonts w:eastAsia="Times New Roman" w:cs="Times New Roman"/>
          <w:i/>
          <w:szCs w:val="24"/>
          <w:lang w:eastAsia="lv-LV"/>
        </w:rPr>
        <w:t xml:space="preserve">par </w:t>
      </w:r>
      <w:bookmarkStart w:id="5" w:name="_Hlk49250850"/>
      <w:r w:rsidRPr="00C33EA7">
        <w:rPr>
          <w:rFonts w:eastAsia="Times New Roman" w:cs="Times New Roman"/>
          <w:i/>
          <w:szCs w:val="24"/>
          <w:lang w:eastAsia="lv-LV"/>
        </w:rPr>
        <w:t>Tehniskā piedāvājuma 2.1. – 2.</w:t>
      </w:r>
      <w:r w:rsidR="00C653E6">
        <w:rPr>
          <w:rFonts w:eastAsia="Times New Roman" w:cs="Times New Roman"/>
          <w:i/>
          <w:szCs w:val="24"/>
          <w:lang w:eastAsia="lv-LV"/>
        </w:rPr>
        <w:t>9</w:t>
      </w:r>
      <w:r w:rsidRPr="00C33EA7">
        <w:rPr>
          <w:rFonts w:eastAsia="Times New Roman" w:cs="Times New Roman"/>
          <w:i/>
          <w:szCs w:val="24"/>
          <w:lang w:eastAsia="lv-LV"/>
        </w:rPr>
        <w:t xml:space="preserve">.apakšpunktā </w:t>
      </w:r>
      <w:r w:rsidRPr="00C33EA7">
        <w:rPr>
          <w:rFonts w:eastAsia="Times New Roman" w:cs="Times New Roman"/>
          <w:bCs/>
          <w:i/>
          <w:szCs w:val="24"/>
          <w:lang w:eastAsia="lv-LV"/>
        </w:rPr>
        <w:t>noteikto valstij piekritīgo mantu jāpiedāvā</w:t>
      </w:r>
      <w:r w:rsidRPr="00C33EA7">
        <w:rPr>
          <w:rFonts w:eastAsia="Times New Roman" w:cs="Times New Roman"/>
          <w:i/>
          <w:szCs w:val="24"/>
          <w:lang w:eastAsia="lv-LV"/>
        </w:rPr>
        <w:t xml:space="preserve"> cena, kas nav zemāka kā norādītā materiālā vērtība.</w:t>
      </w:r>
    </w:p>
    <w:bookmarkEnd w:id="4"/>
    <w:bookmarkEnd w:id="5"/>
    <w:p w14:paraId="66A6C62B" w14:textId="1AA24F8E" w:rsidR="00CA7DBA" w:rsidRPr="00326F16" w:rsidRDefault="00A241F0" w:rsidP="008B3DF7">
      <w:pPr>
        <w:rPr>
          <w:rFonts w:eastAsia="Times New Roman" w:cs="Times New Roman"/>
          <w:szCs w:val="24"/>
          <w:lang w:eastAsia="lv-LV"/>
        </w:rPr>
      </w:pPr>
      <w:r>
        <w:rPr>
          <w:rFonts w:eastAsia="Times New Roman" w:cs="Times New Roman"/>
          <w:szCs w:val="24"/>
          <w:lang w:eastAsia="lv-LV"/>
        </w:rPr>
        <w:br w:type="page"/>
      </w:r>
    </w:p>
    <w:p w14:paraId="6C274295" w14:textId="77777777"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lastRenderedPageBreak/>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0AA22609" w14:textId="5051393C" w:rsidR="00FC2EFA" w:rsidRPr="00FC2EFA" w:rsidRDefault="00CB009F" w:rsidP="00920D2E">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w:t>
      </w:r>
      <w:r w:rsidR="00FC2EFA" w:rsidRPr="00FC2EFA">
        <w:rPr>
          <w:rFonts w:eastAsia="Times New Roman" w:cs="Times New Roman"/>
          <w:sz w:val="26"/>
          <w:szCs w:val="26"/>
          <w:lang w:eastAsia="lv-LV"/>
        </w:rPr>
        <w:t xml:space="preserve">Piedāvājums parakstīts ar drošu elektronisko parakstu vai parakstīts pašrocīgi un ieskenēts jāiesniedz līdz </w:t>
      </w:r>
      <w:r w:rsidR="00FC2EFA" w:rsidRPr="00FC2EFA">
        <w:rPr>
          <w:rFonts w:eastAsia="Times New Roman" w:cs="Times New Roman"/>
          <w:b/>
          <w:bCs/>
          <w:sz w:val="26"/>
          <w:szCs w:val="26"/>
          <w:lang w:eastAsia="lv-LV"/>
        </w:rPr>
        <w:t xml:space="preserve">2021.gada </w:t>
      </w:r>
      <w:r w:rsidR="00086DBC" w:rsidRPr="006C38CD">
        <w:rPr>
          <w:rFonts w:eastAsia="Times New Roman" w:cs="Times New Roman"/>
          <w:b/>
          <w:bCs/>
          <w:sz w:val="26"/>
          <w:szCs w:val="26"/>
          <w:lang w:eastAsia="lv-LV"/>
        </w:rPr>
        <w:t>8</w:t>
      </w:r>
      <w:r w:rsidR="00FC2EFA" w:rsidRPr="006C38CD">
        <w:rPr>
          <w:rFonts w:eastAsia="Times New Roman" w:cs="Times New Roman"/>
          <w:b/>
          <w:bCs/>
          <w:sz w:val="26"/>
          <w:szCs w:val="26"/>
          <w:lang w:eastAsia="lv-LV"/>
        </w:rPr>
        <w:t>.</w:t>
      </w:r>
      <w:r w:rsidR="00E87F47" w:rsidRPr="006C38CD">
        <w:rPr>
          <w:rFonts w:eastAsia="Times New Roman" w:cs="Times New Roman"/>
          <w:b/>
          <w:bCs/>
          <w:sz w:val="26"/>
          <w:szCs w:val="26"/>
          <w:lang w:eastAsia="lv-LV"/>
        </w:rPr>
        <w:t>septembrim</w:t>
      </w:r>
      <w:r w:rsidR="00FC2EFA" w:rsidRPr="00086DBC">
        <w:rPr>
          <w:rFonts w:eastAsia="Times New Roman" w:cs="Times New Roman"/>
          <w:b/>
          <w:bCs/>
          <w:sz w:val="26"/>
          <w:szCs w:val="26"/>
          <w:lang w:eastAsia="lv-LV"/>
        </w:rPr>
        <w:t>,</w:t>
      </w:r>
      <w:r w:rsidR="00FC2EFA" w:rsidRPr="00FC2EFA">
        <w:rPr>
          <w:rFonts w:eastAsia="Times New Roman" w:cs="Times New Roman"/>
          <w:sz w:val="26"/>
          <w:szCs w:val="26"/>
          <w:lang w:eastAsia="lv-LV"/>
        </w:rPr>
        <w:t xml:space="preserve"> nosūtot uz e-pastu </w:t>
      </w:r>
      <w:bookmarkStart w:id="6" w:name="_Hlk67904065"/>
      <w:r w:rsidR="00FC2EFA" w:rsidRPr="00FC2EFA">
        <w:rPr>
          <w:rFonts w:eastAsia="Times New Roman" w:cs="Times New Roman"/>
          <w:sz w:val="26"/>
          <w:szCs w:val="26"/>
          <w:lang w:eastAsia="lv-LV"/>
        </w:rPr>
        <w:fldChar w:fldCharType="begin"/>
      </w:r>
      <w:r w:rsidR="00FC2EFA" w:rsidRPr="00FC2EFA">
        <w:rPr>
          <w:rFonts w:eastAsia="Times New Roman" w:cs="Times New Roman"/>
          <w:sz w:val="26"/>
          <w:szCs w:val="26"/>
          <w:lang w:eastAsia="lv-LV"/>
        </w:rPr>
        <w:instrText xml:space="preserve"> HYPERLINK "mailto:VPM.lietvediba@vid.gov.lv" </w:instrText>
      </w:r>
      <w:r w:rsidR="00FC2EFA" w:rsidRPr="00FC2EFA">
        <w:rPr>
          <w:rFonts w:eastAsia="Times New Roman" w:cs="Times New Roman"/>
          <w:sz w:val="26"/>
          <w:szCs w:val="26"/>
          <w:lang w:eastAsia="lv-LV"/>
        </w:rPr>
        <w:fldChar w:fldCharType="separate"/>
      </w:r>
      <w:r w:rsidR="00FC2EFA" w:rsidRPr="00FC2EFA">
        <w:rPr>
          <w:rStyle w:val="Hyperlink"/>
          <w:rFonts w:eastAsia="Times New Roman" w:cs="Times New Roman"/>
          <w:sz w:val="26"/>
          <w:szCs w:val="26"/>
          <w:lang w:eastAsia="lv-LV"/>
        </w:rPr>
        <w:t>VPM.lietvediba@vid.gov.lv</w:t>
      </w:r>
      <w:r w:rsidR="00FC2EFA" w:rsidRPr="00FC2EFA">
        <w:rPr>
          <w:rFonts w:eastAsia="Times New Roman" w:cs="Times New Roman"/>
          <w:sz w:val="26"/>
          <w:szCs w:val="26"/>
          <w:lang w:eastAsia="lv-LV"/>
        </w:rPr>
        <w:fldChar w:fldCharType="end"/>
      </w:r>
      <w:bookmarkEnd w:id="6"/>
      <w:r w:rsidR="00FC2EFA" w:rsidRPr="00FC2EFA">
        <w:rPr>
          <w:rStyle w:val="Hyperlink"/>
          <w:sz w:val="26"/>
          <w:szCs w:val="26"/>
        </w:rPr>
        <w:t>.</w:t>
      </w:r>
    </w:p>
    <w:p w14:paraId="0999EAB5" w14:textId="77777777" w:rsidR="00FC2EFA" w:rsidRPr="00CB009F" w:rsidRDefault="00FC2EFA" w:rsidP="00920D2E">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CDE782" w14:textId="77777777" w:rsidR="00FC2EFA" w:rsidRPr="00CB009F" w:rsidRDefault="00FC2EFA" w:rsidP="00920D2E">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26376A8D" w14:textId="067CEB7C" w:rsidR="00FC2EFA" w:rsidRPr="00760AA3" w:rsidRDefault="00FC2EFA" w:rsidP="00920D2E">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E87F47">
        <w:rPr>
          <w:rFonts w:eastAsia="Times New Roman" w:cs="Times New Roman"/>
          <w:sz w:val="26"/>
          <w:szCs w:val="26"/>
          <w:lang w:eastAsia="lv-LV"/>
        </w:rPr>
        <w:t>piedāvājumā norādītā cena EUR (bez PVN) tiks izmantota piedāvājuma ar visaugstāko cenu noteikšanai katra pozīcijai.</w:t>
      </w:r>
    </w:p>
    <w:p w14:paraId="36FF74AC" w14:textId="77777777" w:rsidR="00FC2EFA" w:rsidRPr="00760AA3" w:rsidRDefault="00FC2EFA" w:rsidP="00920D2E">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012BAEF9" w14:textId="77777777" w:rsidR="00FC2EFA" w:rsidRPr="00760AA3" w:rsidRDefault="00FC2EFA" w:rsidP="00FC2EFA">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3E43AB0" w14:textId="77777777" w:rsidR="00FC2EFA" w:rsidRPr="00760AA3" w:rsidRDefault="00FC2EFA" w:rsidP="00FC2EFA">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65AC1634" w14:textId="77777777" w:rsidR="00FC2EFA" w:rsidRPr="00760AA3" w:rsidRDefault="00FC2EFA" w:rsidP="00920D2E">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21"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5A8294C6" w14:textId="570DA1EA" w:rsidR="00606784" w:rsidRPr="00424ED7" w:rsidRDefault="00EA117E" w:rsidP="00920D2E">
      <w:pPr>
        <w:pStyle w:val="ListParagraph"/>
        <w:numPr>
          <w:ilvl w:val="0"/>
          <w:numId w:val="3"/>
        </w:numPr>
        <w:tabs>
          <w:tab w:val="left" w:pos="993"/>
        </w:tabs>
        <w:ind w:left="0" w:firstLine="0"/>
        <w:jc w:val="both"/>
        <w:rPr>
          <w:rFonts w:eastAsia="Times New Roman" w:cs="Times New Roman"/>
          <w:b/>
          <w:sz w:val="26"/>
          <w:szCs w:val="26"/>
          <w:lang w:eastAsia="lv-LV"/>
        </w:rPr>
      </w:pPr>
      <w:r w:rsidRPr="00424ED7">
        <w:rPr>
          <w:rFonts w:eastAsia="Times New Roman" w:cs="Times New Roman"/>
          <w:b/>
          <w:sz w:val="26"/>
          <w:szCs w:val="26"/>
          <w:lang w:eastAsia="lv-LV"/>
        </w:rPr>
        <w:t xml:space="preserve">Finanšu piedāvājumā norādītā cena EUR (bez PVN) </w:t>
      </w:r>
      <w:r w:rsidR="00424ED7" w:rsidRPr="00424ED7">
        <w:rPr>
          <w:rFonts w:eastAsia="Times New Roman" w:cs="Times New Roman"/>
          <w:b/>
          <w:sz w:val="26"/>
          <w:szCs w:val="26"/>
          <w:lang w:eastAsia="lv-LV"/>
        </w:rPr>
        <w:t>par Tehniskā piedāvājuma 2.1. – 2.</w:t>
      </w:r>
      <w:r w:rsidR="00EC167C">
        <w:rPr>
          <w:rFonts w:eastAsia="Times New Roman" w:cs="Times New Roman"/>
          <w:b/>
          <w:sz w:val="26"/>
          <w:szCs w:val="26"/>
          <w:lang w:eastAsia="lv-LV"/>
        </w:rPr>
        <w:t>9</w:t>
      </w:r>
      <w:r w:rsidR="00424ED7" w:rsidRPr="00424ED7">
        <w:rPr>
          <w:rFonts w:eastAsia="Times New Roman" w:cs="Times New Roman"/>
          <w:b/>
          <w:sz w:val="26"/>
          <w:szCs w:val="26"/>
          <w:lang w:eastAsia="lv-LV"/>
        </w:rPr>
        <w:t>.apakšpunktā noteikto valstij piekritīgo mantu nedrīkst būt zemāka kā norādītā materiālā vērtība.</w:t>
      </w:r>
      <w:r w:rsidR="00424ED7">
        <w:rPr>
          <w:rFonts w:eastAsia="Times New Roman" w:cs="Times New Roman"/>
          <w:b/>
          <w:sz w:val="26"/>
          <w:szCs w:val="26"/>
          <w:lang w:eastAsia="lv-LV"/>
        </w:rPr>
        <w:t xml:space="preserve"> </w:t>
      </w:r>
    </w:p>
    <w:p w14:paraId="10201448" w14:textId="77777777" w:rsidR="00FC2EFA" w:rsidRDefault="00FC2EFA" w:rsidP="00FC2EFA">
      <w:pPr>
        <w:tabs>
          <w:tab w:val="left" w:pos="993"/>
        </w:tabs>
        <w:jc w:val="both"/>
        <w:rPr>
          <w:rFonts w:eastAsia="Times New Roman" w:cs="Times New Roman"/>
          <w:sz w:val="22"/>
          <w:lang w:eastAsia="lv-LV"/>
        </w:rPr>
      </w:pPr>
    </w:p>
    <w:p w14:paraId="7A1EF601" w14:textId="390F042D" w:rsidR="00FC2EFA" w:rsidRDefault="00FC2EFA" w:rsidP="00FC2EFA">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4430EE4E" w14:textId="3D0CFBEE" w:rsidR="00CB009F" w:rsidRDefault="00CB009F" w:rsidP="00CB009F">
      <w:pPr>
        <w:tabs>
          <w:tab w:val="left" w:pos="993"/>
        </w:tabs>
        <w:jc w:val="both"/>
        <w:rPr>
          <w:rFonts w:eastAsia="Times New Roman" w:cs="Times New Roman"/>
          <w:sz w:val="16"/>
          <w:szCs w:val="16"/>
          <w:lang w:eastAsia="lv-LV"/>
        </w:rPr>
      </w:pPr>
    </w:p>
    <w:p w14:paraId="0D02164E" w14:textId="36DE82E7" w:rsidR="00CB009F" w:rsidRPr="00CB009F" w:rsidRDefault="00CB009F" w:rsidP="00CB009F">
      <w:pPr>
        <w:pStyle w:val="ListParagraph"/>
        <w:numPr>
          <w:ilvl w:val="0"/>
          <w:numId w:val="1"/>
        </w:numPr>
        <w:ind w:left="0" w:firstLine="0"/>
        <w:jc w:val="center"/>
        <w:rPr>
          <w:rFonts w:cs="Times New Roman"/>
          <w:szCs w:val="28"/>
        </w:rPr>
      </w:pPr>
      <w:r w:rsidRPr="00CB009F">
        <w:rPr>
          <w:rFonts w:cs="Times New Roman"/>
          <w:b/>
          <w:szCs w:val="28"/>
        </w:rPr>
        <w:t>NOSACĪJUMI VALSTIJ PIEKRITĪGĀS MANTAS IEGĀDES TIESĪBU PIEŠĶIRŠANA</w:t>
      </w:r>
      <w:r>
        <w:rPr>
          <w:rFonts w:cs="Times New Roman"/>
          <w:b/>
          <w:szCs w:val="28"/>
        </w:rPr>
        <w:t>I</w:t>
      </w:r>
    </w:p>
    <w:p w14:paraId="1150980F" w14:textId="77777777" w:rsidR="00CB009F" w:rsidRPr="00CB009F" w:rsidRDefault="00CB009F" w:rsidP="00CB009F">
      <w:pPr>
        <w:jc w:val="both"/>
        <w:rPr>
          <w:rFonts w:cs="Times New Roman"/>
          <w:sz w:val="26"/>
          <w:szCs w:val="26"/>
        </w:rPr>
      </w:pPr>
    </w:p>
    <w:p w14:paraId="1428293E" w14:textId="41097629" w:rsidR="00FC2EFA" w:rsidRPr="00E87F47" w:rsidRDefault="00CB009F" w:rsidP="00920D2E">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C2EFA" w:rsidRPr="00E87F47">
        <w:rPr>
          <w:rFonts w:eastAsia="Times New Roman" w:cs="Times New Roman"/>
          <w:sz w:val="26"/>
          <w:szCs w:val="26"/>
          <w:lang w:eastAsia="lv-LV"/>
        </w:rPr>
        <w:t xml:space="preserve">Tiesības iegādāties valstij piekritīgo mantu tiks piešķirtas komersantam, kurš piedāvās visaugstāko cenu </w:t>
      </w:r>
      <w:bookmarkStart w:id="8" w:name="_Hlk49184192"/>
      <w:r w:rsidR="00FC2EFA" w:rsidRPr="00E87F47">
        <w:rPr>
          <w:rFonts w:eastAsia="Times New Roman" w:cs="Times New Roman"/>
          <w:sz w:val="26"/>
          <w:szCs w:val="26"/>
          <w:lang w:eastAsia="lv-LV"/>
        </w:rPr>
        <w:t xml:space="preserve">par </w:t>
      </w:r>
      <w:r w:rsidR="00FB774B">
        <w:rPr>
          <w:rFonts w:eastAsia="Times New Roman" w:cs="Times New Roman"/>
          <w:sz w:val="26"/>
          <w:szCs w:val="26"/>
          <w:lang w:eastAsia="lv-LV"/>
        </w:rPr>
        <w:t xml:space="preserve">norādīto </w:t>
      </w:r>
      <w:r w:rsidR="00FC2EFA" w:rsidRPr="00E87F47">
        <w:rPr>
          <w:rFonts w:eastAsia="Times New Roman" w:cs="Times New Roman"/>
          <w:sz w:val="26"/>
          <w:szCs w:val="26"/>
          <w:lang w:eastAsia="lv-LV"/>
        </w:rPr>
        <w:t>Mantu katrā pozīcijā</w:t>
      </w:r>
      <w:bookmarkEnd w:id="8"/>
      <w:r w:rsidR="00FC2EFA" w:rsidRPr="00E87F47">
        <w:rPr>
          <w:rFonts w:cs="Times New Roman"/>
          <w:color w:val="000000"/>
          <w:sz w:val="27"/>
          <w:szCs w:val="27"/>
        </w:rPr>
        <w:t>.</w:t>
      </w:r>
    </w:p>
    <w:p w14:paraId="63C2EA91" w14:textId="77777777" w:rsidR="00FC2EFA" w:rsidRPr="00EA3D30"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47AD9B9C" w14:textId="77777777" w:rsidR="00FC2EFA" w:rsidRPr="0022742D"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6A378ED4" w14:textId="77777777" w:rsidR="00FC2EFA"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06F4F14" w14:textId="77777777" w:rsidR="00FC2EFA"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793999F7" w14:textId="77777777" w:rsidR="00FC2EFA"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Pr>
          <w:rFonts w:eastAsia="Times New Roman" w:cs="Times New Roman"/>
          <w:sz w:val="26"/>
          <w:szCs w:val="26"/>
          <w:lang w:eastAsia="lv-LV"/>
        </w:rPr>
        <w:t>.</w:t>
      </w:r>
    </w:p>
    <w:p w14:paraId="31D4818E" w14:textId="77777777" w:rsidR="00FC2EFA"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407B02EC" w14:textId="77777777" w:rsidR="00FC2EFA"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w:t>
      </w:r>
      <w:r w:rsidRPr="00914FEF">
        <w:rPr>
          <w:rFonts w:eastAsia="Times New Roman" w:cs="Times New Roman"/>
          <w:sz w:val="26"/>
          <w:szCs w:val="26"/>
          <w:lang w:eastAsia="lv-LV"/>
        </w:rPr>
        <w:lastRenderedPageBreak/>
        <w:t>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4A2BE582" w14:textId="77777777" w:rsidR="00FC2EFA"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11109AE6" w14:textId="77777777" w:rsidR="00FC2EFA" w:rsidRPr="009668BF" w:rsidRDefault="00FC2EFA" w:rsidP="00920D2E">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451327E5" w14:textId="77777777" w:rsidR="00FC2EFA" w:rsidRDefault="00FC2EFA" w:rsidP="00920D2E">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A19B84C" w14:textId="0A8B5201" w:rsidR="00CB009F" w:rsidRDefault="00CB009F" w:rsidP="00E87F47">
      <w:pPr>
        <w:pStyle w:val="ListParagraph"/>
        <w:tabs>
          <w:tab w:val="left" w:pos="993"/>
        </w:tabs>
        <w:ind w:left="0"/>
        <w:jc w:val="both"/>
        <w:rPr>
          <w:rFonts w:eastAsia="Times New Roman" w:cs="Times New Roman"/>
          <w:sz w:val="16"/>
          <w:szCs w:val="16"/>
          <w:lang w:eastAsia="lv-LV"/>
        </w:rPr>
      </w:pP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420946" w:rsidRDefault="00B127A4" w:rsidP="00716787">
            <w:pPr>
              <w:widowControl w:val="0"/>
              <w:spacing w:before="120"/>
              <w:rPr>
                <w:rFonts w:ascii="Times New Roman" w:hAnsi="Times New Roman" w:cs="Times New Roman"/>
                <w:sz w:val="24"/>
                <w:szCs w:val="24"/>
              </w:rPr>
            </w:pPr>
            <w:r w:rsidRPr="00420946">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30254646" w:rsidR="00E6748C" w:rsidRDefault="00E6748C" w:rsidP="00AD5768">
      <w:pPr>
        <w:widowControl w:val="0"/>
        <w:rPr>
          <w:rFonts w:cs="Times New Roman"/>
          <w:sz w:val="20"/>
          <w:szCs w:val="20"/>
        </w:rPr>
      </w:pPr>
    </w:p>
    <w:p w14:paraId="2105C831" w14:textId="77777777" w:rsidR="00E6748C" w:rsidRDefault="00E6748C">
      <w:pPr>
        <w:rPr>
          <w:rFonts w:cs="Times New Roman"/>
          <w:sz w:val="20"/>
          <w:szCs w:val="20"/>
        </w:rPr>
      </w:pPr>
      <w:r>
        <w:rPr>
          <w:rFonts w:cs="Times New Roman"/>
          <w:sz w:val="20"/>
          <w:szCs w:val="20"/>
        </w:rPr>
        <w:br w:type="page"/>
      </w:r>
    </w:p>
    <w:p w14:paraId="7C43C60E" w14:textId="682AF958" w:rsidR="00E6748C" w:rsidRPr="008301A5" w:rsidRDefault="00E6748C" w:rsidP="00E6748C">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8301A5">
        <w:rPr>
          <w:rFonts w:eastAsia="Times New Roman" w:cs="Times New Roman"/>
          <w:b/>
          <w:sz w:val="20"/>
          <w:szCs w:val="20"/>
          <w:lang w:eastAsia="lv-LV"/>
        </w:rPr>
        <w:t>.Pielikums</w:t>
      </w:r>
    </w:p>
    <w:p w14:paraId="4F12021E" w14:textId="77777777" w:rsidR="00E6748C" w:rsidRDefault="00E6748C" w:rsidP="00E6748C">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0E81CA2" w14:textId="77777777" w:rsidR="00E6748C" w:rsidRDefault="00E6748C" w:rsidP="00E6748C">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39F1D42" w14:textId="77777777" w:rsidR="00E6748C" w:rsidRDefault="00E6748C" w:rsidP="00E6748C">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6A3265D6" w14:textId="77777777" w:rsidR="00E6748C" w:rsidRDefault="00E6748C" w:rsidP="00E6748C">
      <w:pPr>
        <w:jc w:val="right"/>
        <w:rPr>
          <w:rFonts w:eastAsia="Times New Roman" w:cs="Times New Roman"/>
          <w:sz w:val="20"/>
          <w:szCs w:val="20"/>
        </w:rPr>
      </w:pPr>
      <w:r w:rsidRPr="008301A5">
        <w:rPr>
          <w:rFonts w:eastAsia="Times New Roman" w:cs="Times New Roman"/>
          <w:sz w:val="20"/>
          <w:szCs w:val="20"/>
        </w:rPr>
        <w:t>uzaicinājumam</w:t>
      </w:r>
    </w:p>
    <w:p w14:paraId="2A79A786" w14:textId="77777777" w:rsidR="00E6748C" w:rsidRDefault="00E6748C" w:rsidP="00E6748C">
      <w:pPr>
        <w:jc w:val="right"/>
        <w:rPr>
          <w:rFonts w:eastAsia="Times New Roman" w:cs="Times New Roman"/>
          <w:sz w:val="20"/>
          <w:szCs w:val="20"/>
        </w:rPr>
      </w:pPr>
    </w:p>
    <w:p w14:paraId="181C7EEC" w14:textId="3D920202" w:rsidR="00E6748C" w:rsidRDefault="00E6748C" w:rsidP="00E6748C">
      <w:pPr>
        <w:jc w:val="right"/>
        <w:rPr>
          <w:rFonts w:eastAsia="Times New Roman" w:cs="Times New Roman"/>
          <w:sz w:val="20"/>
          <w:szCs w:val="20"/>
        </w:rPr>
      </w:pPr>
      <w:r>
        <w:rPr>
          <w:rFonts w:eastAsia="Times New Roman" w:cs="Times New Roman"/>
          <w:sz w:val="20"/>
          <w:szCs w:val="20"/>
        </w:rPr>
        <w:t>LĪGUMA PROJEKTS</w:t>
      </w:r>
    </w:p>
    <w:p w14:paraId="2563DFBE" w14:textId="038B4DC6" w:rsidR="00E6748C" w:rsidRDefault="00E6748C" w:rsidP="00E6748C">
      <w:pPr>
        <w:jc w:val="right"/>
        <w:rPr>
          <w:rFonts w:eastAsia="Times New Roman" w:cs="Times New Roman"/>
          <w:sz w:val="20"/>
          <w:szCs w:val="20"/>
        </w:rPr>
      </w:pPr>
    </w:p>
    <w:p w14:paraId="12335EED" w14:textId="77777777" w:rsidR="00E6748C" w:rsidRDefault="00E6748C" w:rsidP="00E6748C">
      <w:pPr>
        <w:jc w:val="right"/>
        <w:rPr>
          <w:rFonts w:eastAsia="Times New Roman" w:cs="Times New Roman"/>
          <w:sz w:val="20"/>
          <w:szCs w:val="20"/>
        </w:rPr>
      </w:pPr>
    </w:p>
    <w:p w14:paraId="0985362B" w14:textId="77777777" w:rsidR="00C02643" w:rsidRPr="00CD57FE" w:rsidRDefault="00C02643" w:rsidP="00C02643">
      <w:pPr>
        <w:jc w:val="center"/>
        <w:rPr>
          <w:rFonts w:ascii="Times" w:hAnsi="Times"/>
          <w:b/>
          <w:sz w:val="26"/>
          <w:szCs w:val="26"/>
        </w:rPr>
      </w:pPr>
      <w:bookmarkStart w:id="9" w:name="_Hlk67929267"/>
      <w:r w:rsidRPr="00CD57FE">
        <w:rPr>
          <w:rFonts w:ascii="Times" w:hAnsi="Times"/>
          <w:b/>
          <w:sz w:val="26"/>
          <w:szCs w:val="26"/>
        </w:rPr>
        <w:t xml:space="preserve">VALSTIJ PIEKRITĪGĀS MANTAS </w:t>
      </w:r>
      <w:r>
        <w:rPr>
          <w:rFonts w:ascii="Times" w:hAnsi="Times"/>
          <w:b/>
          <w:sz w:val="26"/>
          <w:szCs w:val="26"/>
        </w:rPr>
        <w:t>________________</w:t>
      </w:r>
      <w:r w:rsidRPr="00CD57FE">
        <w:rPr>
          <w:rFonts w:ascii="Times" w:hAnsi="Times"/>
          <w:b/>
          <w:sz w:val="26"/>
          <w:szCs w:val="26"/>
        </w:rPr>
        <w:t xml:space="preserve">REALIZĀCIJAS LĪGUMS </w:t>
      </w:r>
    </w:p>
    <w:p w14:paraId="567BC9FD" w14:textId="77777777" w:rsidR="00C02643" w:rsidRPr="00CD57FE" w:rsidRDefault="00C02643" w:rsidP="00C02643">
      <w:pPr>
        <w:rPr>
          <w:rFonts w:ascii="Times" w:hAnsi="Times"/>
          <w:b/>
          <w:sz w:val="26"/>
          <w:szCs w:val="26"/>
        </w:rPr>
      </w:pPr>
    </w:p>
    <w:p w14:paraId="6600DBDB" w14:textId="77777777" w:rsidR="00C02643" w:rsidRDefault="00C02643" w:rsidP="00C02643">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C02643" w:rsidRPr="00B818C7" w14:paraId="304B0B0F" w14:textId="77777777" w:rsidTr="00C639EA">
        <w:trPr>
          <w:trHeight w:val="585"/>
        </w:trPr>
        <w:tc>
          <w:tcPr>
            <w:tcW w:w="4724" w:type="dxa"/>
          </w:tcPr>
          <w:p w14:paraId="49FF3E72" w14:textId="77777777" w:rsidR="00C02643" w:rsidRPr="00583B4A" w:rsidRDefault="00C02643" w:rsidP="00C639EA">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600B65BE" w14:textId="77777777" w:rsidR="00C02643" w:rsidRPr="00583B4A" w:rsidRDefault="00C02643" w:rsidP="00C639EA">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49F3FA8B" w14:textId="77777777" w:rsidR="00C02643" w:rsidRPr="00246089" w:rsidRDefault="00C02643" w:rsidP="00C02643">
      <w:pPr>
        <w:jc w:val="center"/>
        <w:rPr>
          <w:noProof/>
          <w:sz w:val="26"/>
          <w:szCs w:val="26"/>
        </w:rPr>
      </w:pPr>
    </w:p>
    <w:p w14:paraId="2FDF73E6" w14:textId="77777777" w:rsidR="00C02643" w:rsidRPr="00CD57FE" w:rsidRDefault="00C02643" w:rsidP="00C02643">
      <w:pPr>
        <w:pStyle w:val="BodyText"/>
        <w:rPr>
          <w:sz w:val="26"/>
          <w:szCs w:val="26"/>
        </w:rPr>
      </w:pPr>
    </w:p>
    <w:p w14:paraId="2A6E0A62" w14:textId="77777777" w:rsidR="00C02643" w:rsidRPr="00583B4A" w:rsidRDefault="00C02643" w:rsidP="00C02643">
      <w:pPr>
        <w:pStyle w:val="BodyText"/>
        <w:jc w:val="both"/>
        <w:rPr>
          <w:rFonts w:cs="Times New Roman"/>
          <w:sz w:val="26"/>
          <w:szCs w:val="26"/>
        </w:rPr>
      </w:pPr>
      <w:bookmarkStart w:id="10" w:name="_Hlk44420414"/>
      <w:r w:rsidRPr="00583B4A">
        <w:rPr>
          <w:rFonts w:cs="Times New Roman"/>
          <w:sz w:val="26"/>
          <w:szCs w:val="26"/>
        </w:rPr>
        <w:t>Valsts ieņēmumu dienests</w:t>
      </w:r>
      <w:bookmarkEnd w:id="10"/>
      <w:r w:rsidRPr="00583B4A">
        <w:rPr>
          <w:rFonts w:cs="Times New Roman"/>
          <w:sz w:val="26"/>
          <w:szCs w:val="26"/>
        </w:rPr>
        <w:t xml:space="preserve">, reģistrācijas Nr. 90000069281, Talejas ielā 1, Rīgā, </w:t>
      </w:r>
      <w:r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5A91248C" w14:textId="77777777" w:rsidR="00C02643" w:rsidRPr="00583B4A" w:rsidRDefault="00C02643" w:rsidP="00C02643">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0D33EBA0" w14:textId="77777777" w:rsidR="00C02643" w:rsidRPr="00583B4A" w:rsidRDefault="00C02643" w:rsidP="00920D2E">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1BE307A8" w14:textId="77777777" w:rsidR="00C02643" w:rsidRPr="00B553D5" w:rsidRDefault="00C02643" w:rsidP="00C02643">
      <w:pPr>
        <w:jc w:val="center"/>
        <w:outlineLvl w:val="0"/>
        <w:rPr>
          <w:rFonts w:cs="Times New Roman"/>
          <w:noProof/>
          <w:sz w:val="26"/>
          <w:szCs w:val="26"/>
        </w:rPr>
      </w:pPr>
    </w:p>
    <w:p w14:paraId="6FA98A26" w14:textId="2E1E6008" w:rsidR="00C02643" w:rsidRPr="00B553D5" w:rsidRDefault="00C02643" w:rsidP="00920D2E">
      <w:pPr>
        <w:pStyle w:val="ListParagraph"/>
        <w:numPr>
          <w:ilvl w:val="1"/>
          <w:numId w:val="6"/>
        </w:numPr>
        <w:ind w:left="0" w:firstLine="0"/>
        <w:jc w:val="both"/>
        <w:rPr>
          <w:rFonts w:cs="Times New Roman"/>
          <w:sz w:val="26"/>
          <w:szCs w:val="26"/>
        </w:rPr>
      </w:pPr>
      <w:r w:rsidRPr="00B553D5">
        <w:rPr>
          <w:rFonts w:cs="Times New Roman"/>
          <w:sz w:val="26"/>
          <w:szCs w:val="26"/>
        </w:rPr>
        <w:t xml:space="preserve">DIENESTS nodod UZŅĒMUMAM, bet UZŅĒMUMS pieņem </w:t>
      </w:r>
      <w:r>
        <w:rPr>
          <w:rFonts w:eastAsia="Times New Roman" w:cs="Times New Roman"/>
          <w:bCs/>
          <w:sz w:val="26"/>
          <w:szCs w:val="26"/>
          <w:lang w:eastAsia="lv-LV"/>
        </w:rPr>
        <w:t xml:space="preserve">____________ </w:t>
      </w:r>
      <w:r w:rsidRPr="00B553D5">
        <w:rPr>
          <w:rFonts w:cs="Times New Roman"/>
          <w:sz w:val="26"/>
          <w:szCs w:val="26"/>
        </w:rPr>
        <w:t>(turpmāk – Manta)</w:t>
      </w:r>
      <w:r>
        <w:rPr>
          <w:rFonts w:cs="Times New Roman"/>
          <w:sz w:val="26"/>
          <w:szCs w:val="26"/>
        </w:rPr>
        <w:t xml:space="preserve"> </w:t>
      </w:r>
      <w:r w:rsidRPr="00B553D5">
        <w:rPr>
          <w:rFonts w:cs="Times New Roman"/>
          <w:sz w:val="26"/>
          <w:szCs w:val="26"/>
        </w:rPr>
        <w:t xml:space="preserve">saskaņā ar </w:t>
      </w:r>
      <w:r w:rsidR="006753C1">
        <w:rPr>
          <w:rFonts w:cs="Times New Roman"/>
          <w:sz w:val="26"/>
          <w:szCs w:val="26"/>
        </w:rPr>
        <w:t>L</w:t>
      </w:r>
      <w:r w:rsidRPr="00B553D5">
        <w:rPr>
          <w:rFonts w:cs="Times New Roman"/>
          <w:sz w:val="26"/>
          <w:szCs w:val="26"/>
        </w:rPr>
        <w:t xml:space="preserve">īguma </w:t>
      </w:r>
      <w:r w:rsidRPr="00583B4A">
        <w:rPr>
          <w:rFonts w:cs="Times New Roman"/>
          <w:sz w:val="26"/>
          <w:szCs w:val="26"/>
        </w:rPr>
        <w:t xml:space="preserve">un tā pielikuma </w:t>
      </w:r>
      <w:r w:rsidRPr="00B553D5">
        <w:rPr>
          <w:rFonts w:cs="Times New Roman"/>
          <w:sz w:val="26"/>
          <w:szCs w:val="26"/>
        </w:rPr>
        <w:t xml:space="preserve">noteikumiem. </w:t>
      </w:r>
      <w:r w:rsidRPr="00F1412B">
        <w:rPr>
          <w:rFonts w:cs="Times New Roman"/>
          <w:i/>
          <w:sz w:val="26"/>
          <w:szCs w:val="26"/>
        </w:rPr>
        <w:t>(Līguma punkts tiks precizēts, atbilstoši iesniegtajam piedāvājumam)</w:t>
      </w:r>
      <w:r w:rsidRPr="00174D44">
        <w:rPr>
          <w:rFonts w:cs="Times New Roman"/>
          <w:sz w:val="26"/>
          <w:szCs w:val="26"/>
        </w:rPr>
        <w:t>.</w:t>
      </w:r>
    </w:p>
    <w:p w14:paraId="5625D701" w14:textId="77777777" w:rsidR="00C02643" w:rsidRPr="00BC633F" w:rsidRDefault="00C02643" w:rsidP="00920D2E">
      <w:pPr>
        <w:pStyle w:val="ListParagraph"/>
        <w:numPr>
          <w:ilvl w:val="1"/>
          <w:numId w:val="6"/>
        </w:numPr>
        <w:ind w:left="0" w:firstLine="0"/>
        <w:jc w:val="both"/>
        <w:rPr>
          <w:rFonts w:cs="Times New Roman"/>
          <w:sz w:val="26"/>
          <w:szCs w:val="26"/>
        </w:rPr>
      </w:pPr>
      <w:r>
        <w:rPr>
          <w:rFonts w:cs="Times New Roman"/>
          <w:sz w:val="26"/>
          <w:szCs w:val="26"/>
        </w:rPr>
        <w:t xml:space="preserve">Mantas </w:t>
      </w:r>
      <w:r w:rsidRPr="001928A3">
        <w:rPr>
          <w:rFonts w:cs="Times New Roman"/>
          <w:sz w:val="26"/>
          <w:szCs w:val="26"/>
        </w:rPr>
        <w:t>apjoms un cenas</w:t>
      </w:r>
      <w:r>
        <w:rPr>
          <w:rFonts w:cs="Times New Roman"/>
          <w:sz w:val="26"/>
          <w:szCs w:val="26"/>
        </w:rPr>
        <w:t xml:space="preserve"> ir šī Līguma 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04B61D4E" w14:textId="77777777" w:rsidR="00C02643" w:rsidRPr="00583B4A" w:rsidRDefault="00C02643" w:rsidP="00C02643">
      <w:pPr>
        <w:jc w:val="both"/>
        <w:rPr>
          <w:rFonts w:cs="Times New Roman"/>
          <w:sz w:val="26"/>
          <w:szCs w:val="26"/>
        </w:rPr>
      </w:pPr>
    </w:p>
    <w:p w14:paraId="598EE7F1" w14:textId="77777777" w:rsidR="00C02643" w:rsidRPr="00583B4A" w:rsidRDefault="00C02643" w:rsidP="00920D2E">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5A64E1A4" w14:textId="77777777" w:rsidR="00C02643" w:rsidRPr="00583B4A" w:rsidRDefault="00C02643" w:rsidP="00C02643">
      <w:pPr>
        <w:pStyle w:val="BodyText"/>
        <w:jc w:val="both"/>
        <w:rPr>
          <w:rFonts w:cs="Times New Roman"/>
          <w:b/>
          <w:sz w:val="28"/>
          <w:szCs w:val="28"/>
        </w:rPr>
      </w:pPr>
    </w:p>
    <w:p w14:paraId="6B31294A" w14:textId="77777777" w:rsidR="00C02643" w:rsidRPr="00583B4A" w:rsidRDefault="00C02643" w:rsidP="00920D2E">
      <w:pPr>
        <w:pStyle w:val="BodyText"/>
        <w:numPr>
          <w:ilvl w:val="1"/>
          <w:numId w:val="6"/>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809FE7B" w14:textId="77777777" w:rsidR="00C02643" w:rsidRPr="00583B4A" w:rsidRDefault="00C02643" w:rsidP="00920D2E">
      <w:pPr>
        <w:pStyle w:val="BodyText"/>
        <w:numPr>
          <w:ilvl w:val="1"/>
          <w:numId w:val="6"/>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1274A59B" w14:textId="77777777" w:rsidR="00C02643" w:rsidRPr="00583B4A" w:rsidRDefault="00C02643" w:rsidP="00C02643">
      <w:pPr>
        <w:pStyle w:val="BodyText"/>
        <w:ind w:firstLine="720"/>
        <w:rPr>
          <w:rFonts w:cs="Times New Roman"/>
          <w:sz w:val="26"/>
          <w:szCs w:val="26"/>
        </w:rPr>
      </w:pPr>
      <w:r w:rsidRPr="00583B4A">
        <w:rPr>
          <w:rFonts w:cs="Times New Roman"/>
          <w:sz w:val="26"/>
          <w:szCs w:val="26"/>
        </w:rPr>
        <w:t>Valsts kase, reģistrācijas Nr.90000050138,</w:t>
      </w:r>
    </w:p>
    <w:p w14:paraId="2001D485" w14:textId="77777777" w:rsidR="00C02643" w:rsidRPr="00583B4A" w:rsidRDefault="00C02643" w:rsidP="00C02643">
      <w:pPr>
        <w:pStyle w:val="BodyText"/>
        <w:ind w:firstLine="720"/>
        <w:rPr>
          <w:rFonts w:cs="Times New Roman"/>
          <w:sz w:val="26"/>
          <w:szCs w:val="26"/>
        </w:rPr>
      </w:pPr>
      <w:r w:rsidRPr="00583B4A">
        <w:rPr>
          <w:rFonts w:cs="Times New Roman"/>
          <w:sz w:val="26"/>
          <w:szCs w:val="26"/>
        </w:rPr>
        <w:t>Kods TRELLV22,</w:t>
      </w:r>
    </w:p>
    <w:p w14:paraId="0142C86A" w14:textId="77777777" w:rsidR="00C02643" w:rsidRPr="00F71F3A" w:rsidRDefault="00C02643" w:rsidP="00C02643">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7A0F32AB" w14:textId="77777777" w:rsidR="00C02643" w:rsidRPr="00583B4A" w:rsidRDefault="00C02643" w:rsidP="00C02643">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3417B1C0" w14:textId="77777777" w:rsidR="00C02643" w:rsidRPr="009D3527" w:rsidRDefault="00C02643" w:rsidP="00920D2E">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0C0AD9DC" w14:textId="77777777" w:rsidR="00C02643" w:rsidRPr="009D3527" w:rsidRDefault="00C02643" w:rsidP="00920D2E">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17548EDD"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21F961C5" w14:textId="77777777" w:rsidR="00C02643" w:rsidRPr="00CA17DB" w:rsidRDefault="00C02643" w:rsidP="00920D2E">
      <w:pPr>
        <w:pStyle w:val="ListParagraph"/>
        <w:numPr>
          <w:ilvl w:val="1"/>
          <w:numId w:val="6"/>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77287FDB" w14:textId="77777777" w:rsidR="00C02643" w:rsidRPr="00583B4A" w:rsidRDefault="00C02643" w:rsidP="00C02643">
      <w:pPr>
        <w:jc w:val="center"/>
        <w:rPr>
          <w:rFonts w:cs="Times New Roman"/>
          <w:b/>
          <w:noProof/>
          <w:sz w:val="26"/>
          <w:szCs w:val="26"/>
        </w:rPr>
      </w:pPr>
    </w:p>
    <w:p w14:paraId="67BDE4B9" w14:textId="77777777" w:rsidR="00C02643" w:rsidRPr="006D7FEB" w:rsidRDefault="00C02643" w:rsidP="00920D2E">
      <w:pPr>
        <w:pStyle w:val="ListParagraph"/>
        <w:numPr>
          <w:ilvl w:val="0"/>
          <w:numId w:val="6"/>
        </w:numPr>
        <w:jc w:val="center"/>
        <w:rPr>
          <w:rFonts w:cs="Times New Roman"/>
          <w:b/>
          <w:noProof/>
          <w:sz w:val="26"/>
          <w:szCs w:val="26"/>
        </w:rPr>
      </w:pPr>
      <w:r w:rsidRPr="006D7FEB">
        <w:rPr>
          <w:rFonts w:cs="Times New Roman"/>
          <w:b/>
          <w:noProof/>
          <w:sz w:val="26"/>
          <w:szCs w:val="26"/>
        </w:rPr>
        <w:t>PUŠU TIESĪBAS UN PIENĀKUMI</w:t>
      </w:r>
    </w:p>
    <w:p w14:paraId="7AFC8A42" w14:textId="77777777" w:rsidR="00C02643" w:rsidRPr="00583B4A" w:rsidRDefault="00C02643" w:rsidP="00C02643">
      <w:pPr>
        <w:jc w:val="center"/>
        <w:outlineLvl w:val="0"/>
        <w:rPr>
          <w:rFonts w:cs="Times New Roman"/>
          <w:noProof/>
          <w:sz w:val="26"/>
          <w:szCs w:val="26"/>
        </w:rPr>
      </w:pPr>
    </w:p>
    <w:p w14:paraId="45510C40" w14:textId="77777777" w:rsidR="00C02643" w:rsidRPr="009D3527" w:rsidRDefault="00C02643" w:rsidP="00920D2E">
      <w:pPr>
        <w:pStyle w:val="ListParagraph"/>
        <w:numPr>
          <w:ilvl w:val="1"/>
          <w:numId w:val="6"/>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514FB9E8" w14:textId="77777777" w:rsidR="00C02643" w:rsidRPr="006D7FEB" w:rsidRDefault="00C02643" w:rsidP="00920D2E">
      <w:pPr>
        <w:pStyle w:val="ListParagraph"/>
        <w:numPr>
          <w:ilvl w:val="1"/>
          <w:numId w:val="6"/>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7A9BDE22" w14:textId="77777777" w:rsidR="00C02643" w:rsidRPr="006D7FEB" w:rsidRDefault="00C02643" w:rsidP="00920D2E">
      <w:pPr>
        <w:pStyle w:val="ListParagraph"/>
        <w:numPr>
          <w:ilvl w:val="1"/>
          <w:numId w:val="6"/>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48A5AAEC"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69B0138"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538A80E2" w14:textId="77777777" w:rsidR="00C02643" w:rsidRPr="00A61BC0" w:rsidRDefault="00C02643" w:rsidP="00920D2E">
      <w:pPr>
        <w:pStyle w:val="ListParagraph"/>
        <w:numPr>
          <w:ilvl w:val="1"/>
          <w:numId w:val="6"/>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UZŅĒMUMAM valsts budžeta kontā iemaksāto Mantas vērtību uz UZŅĒMUMA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037F3925" w14:textId="77777777" w:rsidR="00C02643" w:rsidRPr="009D3527" w:rsidRDefault="00C02643" w:rsidP="00C02643">
      <w:pPr>
        <w:pStyle w:val="ListParagraph"/>
        <w:jc w:val="both"/>
        <w:rPr>
          <w:rFonts w:cs="Times New Roman"/>
          <w:noProof/>
          <w:sz w:val="28"/>
          <w:szCs w:val="28"/>
        </w:rPr>
      </w:pPr>
    </w:p>
    <w:p w14:paraId="42BFE827" w14:textId="77777777" w:rsidR="00C02643" w:rsidRPr="00A92164" w:rsidRDefault="00C02643" w:rsidP="00C02643">
      <w:pPr>
        <w:pStyle w:val="ListParagraph"/>
        <w:jc w:val="both"/>
        <w:rPr>
          <w:rFonts w:cs="Times New Roman"/>
          <w:noProof/>
          <w:sz w:val="26"/>
          <w:szCs w:val="26"/>
        </w:rPr>
      </w:pPr>
    </w:p>
    <w:p w14:paraId="573A0459" w14:textId="77777777" w:rsidR="00C02643" w:rsidRPr="006D7FEB" w:rsidRDefault="00C02643" w:rsidP="00920D2E">
      <w:pPr>
        <w:pStyle w:val="ListParagraph"/>
        <w:numPr>
          <w:ilvl w:val="0"/>
          <w:numId w:val="6"/>
        </w:numPr>
        <w:tabs>
          <w:tab w:val="left" w:pos="567"/>
        </w:tabs>
        <w:jc w:val="center"/>
        <w:rPr>
          <w:rFonts w:cs="Times New Roman"/>
          <w:b/>
          <w:sz w:val="26"/>
          <w:szCs w:val="26"/>
        </w:rPr>
      </w:pPr>
      <w:r w:rsidRPr="006D7FEB">
        <w:rPr>
          <w:rFonts w:cs="Times New Roman"/>
          <w:b/>
          <w:sz w:val="26"/>
          <w:szCs w:val="26"/>
        </w:rPr>
        <w:t>PUŠU ATBILDĪBA</w:t>
      </w:r>
    </w:p>
    <w:p w14:paraId="67C59E8D" w14:textId="77777777" w:rsidR="00C02643" w:rsidRPr="00583B4A" w:rsidRDefault="00C02643" w:rsidP="00C02643">
      <w:pPr>
        <w:tabs>
          <w:tab w:val="left" w:pos="567"/>
        </w:tabs>
        <w:jc w:val="center"/>
        <w:rPr>
          <w:rFonts w:cs="Times New Roman"/>
          <w:b/>
          <w:szCs w:val="24"/>
        </w:rPr>
      </w:pPr>
    </w:p>
    <w:p w14:paraId="2360675C" w14:textId="77777777" w:rsidR="00C02643" w:rsidRPr="006D7FEB" w:rsidRDefault="00C02643" w:rsidP="00920D2E">
      <w:pPr>
        <w:pStyle w:val="ListParagraph"/>
        <w:numPr>
          <w:ilvl w:val="1"/>
          <w:numId w:val="6"/>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469E99F" w14:textId="77777777" w:rsidR="00C02643" w:rsidRPr="006D7FEB" w:rsidRDefault="00C02643" w:rsidP="00920D2E">
      <w:pPr>
        <w:pStyle w:val="ListParagraph"/>
        <w:numPr>
          <w:ilvl w:val="1"/>
          <w:numId w:val="6"/>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2E345141" w14:textId="77777777" w:rsidR="00C02643" w:rsidRPr="00712967" w:rsidRDefault="00C02643" w:rsidP="00920D2E">
      <w:pPr>
        <w:pStyle w:val="ListParagraph"/>
        <w:numPr>
          <w:ilvl w:val="1"/>
          <w:numId w:val="6"/>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281DF1F2" w14:textId="77777777" w:rsidR="00C02643" w:rsidRPr="00712967" w:rsidRDefault="00C02643" w:rsidP="00920D2E">
      <w:pPr>
        <w:pStyle w:val="ListParagraph"/>
        <w:numPr>
          <w:ilvl w:val="1"/>
          <w:numId w:val="6"/>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1FD7A7C2" w14:textId="77777777" w:rsidR="00C02643" w:rsidRPr="006D7FEB" w:rsidRDefault="00C02643" w:rsidP="00920D2E">
      <w:pPr>
        <w:pStyle w:val="ListParagraph"/>
        <w:numPr>
          <w:ilvl w:val="1"/>
          <w:numId w:val="6"/>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2F4B84F6"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F388FC7" w14:textId="77777777" w:rsidR="00C02643" w:rsidRPr="00583B4A" w:rsidRDefault="00C02643" w:rsidP="00C02643">
      <w:pPr>
        <w:jc w:val="both"/>
        <w:rPr>
          <w:rFonts w:cs="Times New Roman"/>
          <w:sz w:val="26"/>
          <w:szCs w:val="26"/>
        </w:rPr>
      </w:pPr>
    </w:p>
    <w:p w14:paraId="37F0D143" w14:textId="77777777" w:rsidR="00C02643" w:rsidRPr="005A1165" w:rsidRDefault="00C02643" w:rsidP="00C02643">
      <w:pPr>
        <w:jc w:val="both"/>
        <w:rPr>
          <w:rFonts w:cs="Times New Roman"/>
          <w:b/>
          <w:sz w:val="26"/>
          <w:szCs w:val="26"/>
        </w:rPr>
      </w:pPr>
    </w:p>
    <w:p w14:paraId="2C98B682" w14:textId="77777777" w:rsidR="00C02643" w:rsidRPr="006D7FEB" w:rsidRDefault="00C02643" w:rsidP="00920D2E">
      <w:pPr>
        <w:pStyle w:val="ListParagraph"/>
        <w:numPr>
          <w:ilvl w:val="0"/>
          <w:numId w:val="6"/>
        </w:numPr>
        <w:jc w:val="center"/>
        <w:rPr>
          <w:rFonts w:cs="Times New Roman"/>
          <w:b/>
          <w:sz w:val="26"/>
          <w:szCs w:val="26"/>
        </w:rPr>
      </w:pPr>
      <w:r w:rsidRPr="006D7FEB">
        <w:rPr>
          <w:rFonts w:cs="Times New Roman"/>
          <w:b/>
          <w:sz w:val="26"/>
          <w:szCs w:val="26"/>
        </w:rPr>
        <w:t>LĪGUMA KONFIDENCIALITĀTE UN FIZISKO PERSONU DATU AIZSARDZĪBA</w:t>
      </w:r>
    </w:p>
    <w:p w14:paraId="799E516B" w14:textId="77777777" w:rsidR="00C02643" w:rsidRPr="00583B4A" w:rsidRDefault="00C02643" w:rsidP="00C02643">
      <w:pPr>
        <w:rPr>
          <w:rFonts w:cs="Times New Roman"/>
          <w:b/>
          <w:szCs w:val="24"/>
        </w:rPr>
      </w:pPr>
    </w:p>
    <w:p w14:paraId="49A67EEA"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35FB964"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57F7C2"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BC8C3C9"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w:t>
      </w:r>
      <w:r w:rsidRPr="006D7FEB">
        <w:rPr>
          <w:rFonts w:cs="Times New Roman"/>
          <w:sz w:val="26"/>
          <w:szCs w:val="26"/>
        </w:rPr>
        <w:lastRenderedPageBreak/>
        <w:t>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00BEEF4" w14:textId="77777777" w:rsidR="00C02643" w:rsidRPr="00583B4A" w:rsidRDefault="00C02643" w:rsidP="00C02643">
      <w:pPr>
        <w:jc w:val="both"/>
        <w:rPr>
          <w:rFonts w:cs="Times New Roman"/>
          <w:sz w:val="26"/>
          <w:szCs w:val="26"/>
        </w:rPr>
      </w:pPr>
    </w:p>
    <w:p w14:paraId="44DAE713" w14:textId="77777777" w:rsidR="00C02643" w:rsidRPr="00583B4A" w:rsidRDefault="00C02643" w:rsidP="00C02643">
      <w:pPr>
        <w:rPr>
          <w:rFonts w:cs="Times New Roman"/>
          <w:noProof/>
          <w:sz w:val="26"/>
          <w:szCs w:val="26"/>
        </w:rPr>
      </w:pPr>
    </w:p>
    <w:p w14:paraId="1CDF94FA" w14:textId="77777777" w:rsidR="00C02643" w:rsidRPr="006D7FEB" w:rsidRDefault="00C02643" w:rsidP="00920D2E">
      <w:pPr>
        <w:pStyle w:val="ListParagraph"/>
        <w:numPr>
          <w:ilvl w:val="0"/>
          <w:numId w:val="6"/>
        </w:numPr>
        <w:jc w:val="center"/>
        <w:rPr>
          <w:rFonts w:cs="Times New Roman"/>
          <w:b/>
          <w:sz w:val="26"/>
          <w:szCs w:val="26"/>
        </w:rPr>
      </w:pPr>
      <w:r w:rsidRPr="006D7FEB">
        <w:rPr>
          <w:rFonts w:cs="Times New Roman"/>
          <w:b/>
          <w:sz w:val="26"/>
          <w:szCs w:val="26"/>
        </w:rPr>
        <w:t>NEPĀRVARAMA VARA</w:t>
      </w:r>
    </w:p>
    <w:p w14:paraId="486302D4" w14:textId="77777777" w:rsidR="00C02643" w:rsidRPr="00583B4A" w:rsidRDefault="00C02643" w:rsidP="00C02643">
      <w:pPr>
        <w:rPr>
          <w:rFonts w:cs="Times New Roman"/>
          <w:b/>
          <w:szCs w:val="24"/>
        </w:rPr>
      </w:pPr>
    </w:p>
    <w:p w14:paraId="197047D9" w14:textId="77777777" w:rsidR="00C02643" w:rsidRPr="006D7FEB" w:rsidRDefault="00C02643" w:rsidP="00920D2E">
      <w:pPr>
        <w:pStyle w:val="ListParagraph"/>
        <w:numPr>
          <w:ilvl w:val="1"/>
          <w:numId w:val="6"/>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03811897" w14:textId="77777777" w:rsidR="00C02643" w:rsidRPr="006D7FEB" w:rsidRDefault="00C02643" w:rsidP="00920D2E">
      <w:pPr>
        <w:pStyle w:val="ListParagraph"/>
        <w:numPr>
          <w:ilvl w:val="1"/>
          <w:numId w:val="6"/>
        </w:numPr>
        <w:ind w:right="-265"/>
        <w:jc w:val="both"/>
        <w:rPr>
          <w:sz w:val="26"/>
          <w:szCs w:val="26"/>
        </w:rPr>
      </w:pPr>
      <w:r w:rsidRPr="006D7FEB">
        <w:rPr>
          <w:sz w:val="26"/>
          <w:szCs w:val="26"/>
        </w:rPr>
        <w:t>Par nepārvaramu varu netiek uzskatīt</w:t>
      </w:r>
      <w:r>
        <w:rPr>
          <w:sz w:val="26"/>
          <w:szCs w:val="26"/>
        </w:rPr>
        <w:t>a UZŅĒMUMA</w:t>
      </w:r>
      <w:r w:rsidRPr="006D7FEB">
        <w:rPr>
          <w:sz w:val="26"/>
          <w:szCs w:val="26"/>
        </w:rPr>
        <w:t xml:space="preserve"> darbinieku nepieejamība darba nespējas vai citu iemeslu dēļ.</w:t>
      </w:r>
    </w:p>
    <w:p w14:paraId="0A991AA5" w14:textId="77777777" w:rsidR="00C02643" w:rsidRPr="006D7FEB" w:rsidRDefault="00C02643" w:rsidP="00920D2E">
      <w:pPr>
        <w:pStyle w:val="ListParagraph"/>
        <w:numPr>
          <w:ilvl w:val="1"/>
          <w:numId w:val="6"/>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E9FF1DA" w14:textId="77777777" w:rsidR="00C02643" w:rsidRPr="006D7FEB" w:rsidRDefault="00C02643" w:rsidP="00920D2E">
      <w:pPr>
        <w:pStyle w:val="ListParagraph"/>
        <w:numPr>
          <w:ilvl w:val="1"/>
          <w:numId w:val="6"/>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90DFDBB" w14:textId="77777777" w:rsidR="00C02643" w:rsidRPr="006D7FEB" w:rsidRDefault="00C02643" w:rsidP="00920D2E">
      <w:pPr>
        <w:pStyle w:val="ListParagraph"/>
        <w:numPr>
          <w:ilvl w:val="1"/>
          <w:numId w:val="6"/>
        </w:numPr>
        <w:ind w:right="-265"/>
        <w:jc w:val="both"/>
        <w:rPr>
          <w:sz w:val="26"/>
          <w:szCs w:val="26"/>
        </w:rPr>
      </w:pPr>
      <w:r w:rsidRPr="006D7FEB">
        <w:rPr>
          <w:sz w:val="26"/>
          <w:szCs w:val="26"/>
        </w:rPr>
        <w:t>Iestājoties nepārvaramas varas apstākļiem, Līgums var tikt izbeigts nekavējoties, par to Pusēm rakstiski vienojoties.</w:t>
      </w:r>
    </w:p>
    <w:p w14:paraId="38CBB7FD" w14:textId="77777777" w:rsidR="00C02643" w:rsidRPr="00583B4A" w:rsidRDefault="00C02643" w:rsidP="00C02643">
      <w:pPr>
        <w:jc w:val="both"/>
        <w:rPr>
          <w:rFonts w:cs="Times New Roman"/>
          <w:noProof/>
          <w:sz w:val="26"/>
          <w:szCs w:val="26"/>
        </w:rPr>
      </w:pPr>
    </w:p>
    <w:p w14:paraId="7A5E4291" w14:textId="77777777" w:rsidR="00C02643" w:rsidRPr="00583B4A" w:rsidRDefault="00C02643" w:rsidP="00920D2E">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D2CB6D4" w14:textId="77777777" w:rsidR="00C02643" w:rsidRPr="00583B4A" w:rsidRDefault="00C02643" w:rsidP="00C02643">
      <w:pPr>
        <w:jc w:val="center"/>
        <w:outlineLvl w:val="0"/>
        <w:rPr>
          <w:rFonts w:cs="Times New Roman"/>
          <w:noProof/>
          <w:sz w:val="26"/>
          <w:szCs w:val="26"/>
        </w:rPr>
      </w:pPr>
    </w:p>
    <w:p w14:paraId="076EAA20"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3B814F90" w14:textId="77777777" w:rsidR="00C02643" w:rsidRDefault="00C02643" w:rsidP="00920D2E">
      <w:pPr>
        <w:pStyle w:val="ListParagraph"/>
        <w:numPr>
          <w:ilvl w:val="1"/>
          <w:numId w:val="6"/>
        </w:numPr>
        <w:jc w:val="both"/>
        <w:rPr>
          <w:rFonts w:cs="Times New Roman"/>
          <w:noProof/>
          <w:sz w:val="26"/>
          <w:szCs w:val="26"/>
        </w:rPr>
      </w:pPr>
      <w:r w:rsidRPr="006D7FEB">
        <w:rPr>
          <w:rFonts w:cs="Times New Roman"/>
          <w:noProof/>
          <w:sz w:val="26"/>
          <w:szCs w:val="26"/>
        </w:rPr>
        <w:t>Līgums ir noslēgts vienreizēja darījuma veikšanai.</w:t>
      </w:r>
    </w:p>
    <w:p w14:paraId="6AD61B28" w14:textId="77777777" w:rsidR="00C02643" w:rsidRDefault="00C02643" w:rsidP="00920D2E">
      <w:pPr>
        <w:pStyle w:val="ListParagraph"/>
        <w:numPr>
          <w:ilvl w:val="1"/>
          <w:numId w:val="6"/>
        </w:numPr>
        <w:jc w:val="both"/>
        <w:rPr>
          <w:rFonts w:cs="Times New Roman"/>
          <w:noProof/>
          <w:sz w:val="26"/>
          <w:szCs w:val="26"/>
        </w:rPr>
      </w:pPr>
      <w:r>
        <w:rPr>
          <w:rFonts w:cs="Times New Roman"/>
          <w:noProof/>
          <w:sz w:val="26"/>
          <w:szCs w:val="26"/>
        </w:rPr>
        <w:lastRenderedPageBreak/>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32DCB130" w14:textId="77777777" w:rsidR="00C02643" w:rsidRPr="00583B4A" w:rsidRDefault="00C02643" w:rsidP="00920D2E">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57864864" w14:textId="77777777" w:rsidR="00C02643" w:rsidRPr="00583B4A" w:rsidRDefault="00C02643" w:rsidP="00C02643">
      <w:pPr>
        <w:ind w:left="567" w:hanging="567"/>
        <w:jc w:val="center"/>
        <w:rPr>
          <w:rFonts w:cs="Times New Roman"/>
          <w:sz w:val="26"/>
          <w:szCs w:val="26"/>
        </w:rPr>
      </w:pPr>
    </w:p>
    <w:p w14:paraId="559408E2" w14:textId="77777777" w:rsidR="00C02643" w:rsidRPr="00583B4A" w:rsidRDefault="00C02643" w:rsidP="00920D2E">
      <w:pPr>
        <w:pStyle w:val="BodyText2"/>
        <w:numPr>
          <w:ilvl w:val="1"/>
          <w:numId w:val="6"/>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2B2596CD" w14:textId="77777777" w:rsidR="00C02643" w:rsidRPr="00583B4A" w:rsidRDefault="00C02643" w:rsidP="00920D2E">
      <w:pPr>
        <w:pStyle w:val="BodyText2"/>
        <w:numPr>
          <w:ilvl w:val="1"/>
          <w:numId w:val="6"/>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5C170200" w14:textId="77777777" w:rsidR="00C02643" w:rsidRPr="00583B4A" w:rsidRDefault="00C02643" w:rsidP="00920D2E">
      <w:pPr>
        <w:pStyle w:val="BodyText2"/>
        <w:numPr>
          <w:ilvl w:val="1"/>
          <w:numId w:val="6"/>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79B4976F" w14:textId="77777777" w:rsidR="00C02643" w:rsidRPr="00583B4A" w:rsidRDefault="00C02643" w:rsidP="00920D2E">
      <w:pPr>
        <w:pStyle w:val="BodyText2"/>
        <w:numPr>
          <w:ilvl w:val="1"/>
          <w:numId w:val="6"/>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20226A92" w14:textId="77777777" w:rsidR="00C02643" w:rsidRPr="00583B4A" w:rsidRDefault="00C02643" w:rsidP="00920D2E">
      <w:pPr>
        <w:pStyle w:val="BodyText2"/>
        <w:numPr>
          <w:ilvl w:val="1"/>
          <w:numId w:val="6"/>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635F3695" w14:textId="77777777" w:rsidR="00C02643" w:rsidRPr="00583B4A" w:rsidRDefault="00C02643" w:rsidP="00920D2E">
      <w:pPr>
        <w:pStyle w:val="BodyText2"/>
        <w:numPr>
          <w:ilvl w:val="1"/>
          <w:numId w:val="6"/>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6BDE046" w14:textId="77777777" w:rsidR="00C02643" w:rsidRPr="00583B4A" w:rsidRDefault="00C02643" w:rsidP="00920D2E">
      <w:pPr>
        <w:pStyle w:val="BodyText2"/>
        <w:numPr>
          <w:ilvl w:val="1"/>
          <w:numId w:val="6"/>
        </w:numPr>
        <w:rPr>
          <w:sz w:val="26"/>
          <w:szCs w:val="26"/>
        </w:rPr>
      </w:pPr>
      <w:r w:rsidRPr="00583B4A">
        <w:rPr>
          <w:sz w:val="26"/>
          <w:szCs w:val="26"/>
        </w:rPr>
        <w:t>Jautājumus, kas nav atrunāti Līgumā, Puses risina saskaņā ar Latvijas Republikā spēkā esošajiem normatīvajiem aktiem.</w:t>
      </w:r>
    </w:p>
    <w:p w14:paraId="4D51B7B8" w14:textId="77777777" w:rsidR="00C02643" w:rsidRPr="00583B4A" w:rsidRDefault="00C02643" w:rsidP="00920D2E">
      <w:pPr>
        <w:pStyle w:val="BodyText2"/>
        <w:numPr>
          <w:ilvl w:val="1"/>
          <w:numId w:val="6"/>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5301E2F6" w14:textId="77777777" w:rsidR="00C02643" w:rsidRPr="00583B4A" w:rsidRDefault="00C02643" w:rsidP="00920D2E">
      <w:pPr>
        <w:pStyle w:val="BodyText2"/>
        <w:numPr>
          <w:ilvl w:val="2"/>
          <w:numId w:val="6"/>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A6CDE66" w14:textId="77777777" w:rsidR="00C02643" w:rsidRPr="00583B4A" w:rsidRDefault="00C02643" w:rsidP="00920D2E">
      <w:pPr>
        <w:pStyle w:val="BodyText2"/>
        <w:numPr>
          <w:ilvl w:val="2"/>
          <w:numId w:val="6"/>
        </w:numPr>
        <w:rPr>
          <w:sz w:val="26"/>
          <w:szCs w:val="26"/>
        </w:rPr>
      </w:pPr>
      <w:r w:rsidRPr="00583B4A">
        <w:rPr>
          <w:sz w:val="26"/>
          <w:szCs w:val="26"/>
        </w:rPr>
        <w:t xml:space="preserve">no UZŅĒMUMA puses: _________________________. </w:t>
      </w:r>
    </w:p>
    <w:p w14:paraId="0D9C992B" w14:textId="77777777" w:rsidR="00C02643" w:rsidRPr="000F0145" w:rsidRDefault="00C02643" w:rsidP="00920D2E">
      <w:pPr>
        <w:pStyle w:val="BodyText2"/>
        <w:numPr>
          <w:ilvl w:val="1"/>
          <w:numId w:val="6"/>
        </w:numPr>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w:t>
      </w:r>
      <w:r w:rsidRPr="00583B4A">
        <w:rPr>
          <w:sz w:val="26"/>
          <w:szCs w:val="26"/>
        </w:rPr>
        <w:lastRenderedPageBreak/>
        <w:t xml:space="preserve">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4BACBD3E" w14:textId="77777777" w:rsidR="00C02643" w:rsidRPr="000F0145" w:rsidRDefault="00C02643" w:rsidP="00920D2E">
      <w:pPr>
        <w:pStyle w:val="BodyText2"/>
        <w:numPr>
          <w:ilvl w:val="1"/>
          <w:numId w:val="6"/>
        </w:numPr>
        <w:rPr>
          <w:sz w:val="26"/>
          <w:szCs w:val="26"/>
        </w:rPr>
      </w:pPr>
      <w:r w:rsidRPr="000F0145">
        <w:rPr>
          <w:sz w:val="26"/>
          <w:szCs w:val="26"/>
        </w:rPr>
        <w:t>DIENESTA pilnvarotās personas nav pilnvarotas veikt grozījumus Līgumā.</w:t>
      </w:r>
    </w:p>
    <w:p w14:paraId="3CE4DD53" w14:textId="77777777" w:rsidR="00C02643" w:rsidRPr="006D7FEB" w:rsidRDefault="00C02643" w:rsidP="00920D2E">
      <w:pPr>
        <w:pStyle w:val="ListParagraph"/>
        <w:numPr>
          <w:ilvl w:val="1"/>
          <w:numId w:val="6"/>
        </w:numPr>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330B7EE9" w14:textId="77777777" w:rsidR="00C02643" w:rsidRPr="00583B4A" w:rsidRDefault="00C02643" w:rsidP="00C02643">
      <w:pPr>
        <w:jc w:val="both"/>
        <w:rPr>
          <w:rFonts w:cs="Times New Roman"/>
          <w:sz w:val="26"/>
          <w:szCs w:val="26"/>
        </w:rPr>
      </w:pPr>
    </w:p>
    <w:p w14:paraId="5B108E9A" w14:textId="77777777" w:rsidR="00C02643" w:rsidRPr="00583B4A" w:rsidRDefault="00C02643" w:rsidP="00C02643">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C02643" w:rsidRPr="00583B4A" w14:paraId="03827238" w14:textId="77777777" w:rsidTr="00C639EA">
        <w:tc>
          <w:tcPr>
            <w:tcW w:w="4644" w:type="dxa"/>
          </w:tcPr>
          <w:p w14:paraId="253BA19C" w14:textId="77777777" w:rsidR="00C02643" w:rsidRPr="00583B4A" w:rsidRDefault="00C02643" w:rsidP="00C639EA">
            <w:pPr>
              <w:jc w:val="both"/>
              <w:rPr>
                <w:rFonts w:cs="Times New Roman"/>
                <w:noProof/>
                <w:sz w:val="26"/>
                <w:szCs w:val="26"/>
              </w:rPr>
            </w:pPr>
          </w:p>
          <w:p w14:paraId="7BB39437" w14:textId="77777777" w:rsidR="00C02643" w:rsidRPr="00583B4A" w:rsidRDefault="00C02643" w:rsidP="00C639EA">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334A0B2D" w14:textId="77777777" w:rsidR="00C02643" w:rsidRPr="00583B4A" w:rsidRDefault="00C02643" w:rsidP="00C639EA">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3A9B874D" w14:textId="77777777" w:rsidR="00C02643" w:rsidRPr="00583B4A" w:rsidRDefault="00C02643" w:rsidP="00C639EA">
            <w:pPr>
              <w:jc w:val="both"/>
              <w:rPr>
                <w:rFonts w:cs="Times New Roman"/>
                <w:noProof/>
                <w:sz w:val="26"/>
                <w:szCs w:val="26"/>
              </w:rPr>
            </w:pPr>
            <w:r w:rsidRPr="00583B4A">
              <w:rPr>
                <w:rFonts w:cs="Times New Roman"/>
                <w:noProof/>
                <w:sz w:val="26"/>
                <w:szCs w:val="26"/>
              </w:rPr>
              <w:t xml:space="preserve">reģistrācijas Nr.90000069281 </w:t>
            </w:r>
          </w:p>
          <w:p w14:paraId="7BA27986" w14:textId="77777777" w:rsidR="00C02643" w:rsidRPr="00583B4A" w:rsidRDefault="00C02643" w:rsidP="00C639EA">
            <w:pPr>
              <w:jc w:val="both"/>
              <w:rPr>
                <w:rFonts w:cs="Times New Roman"/>
                <w:noProof/>
                <w:sz w:val="26"/>
                <w:szCs w:val="26"/>
              </w:rPr>
            </w:pPr>
            <w:r w:rsidRPr="00583B4A">
              <w:rPr>
                <w:rFonts w:cs="Times New Roman"/>
                <w:noProof/>
                <w:sz w:val="26"/>
                <w:szCs w:val="26"/>
              </w:rPr>
              <w:t>Talejas ielā 1, Rīgā, LV-1978</w:t>
            </w:r>
          </w:p>
          <w:p w14:paraId="231D00BE" w14:textId="77777777" w:rsidR="00C02643" w:rsidRPr="00583B4A" w:rsidRDefault="00C02643" w:rsidP="00C639EA">
            <w:pPr>
              <w:jc w:val="both"/>
              <w:rPr>
                <w:rFonts w:cs="Times New Roman"/>
                <w:noProof/>
                <w:sz w:val="26"/>
                <w:szCs w:val="26"/>
              </w:rPr>
            </w:pPr>
            <w:r w:rsidRPr="00583B4A">
              <w:rPr>
                <w:rFonts w:cs="Times New Roman"/>
                <w:noProof/>
                <w:sz w:val="26"/>
                <w:szCs w:val="26"/>
              </w:rPr>
              <w:t>Tālr.:67122689</w:t>
            </w:r>
          </w:p>
          <w:p w14:paraId="2AB244A1" w14:textId="77777777" w:rsidR="00C02643" w:rsidRPr="00583B4A" w:rsidRDefault="00C02643" w:rsidP="00C639EA">
            <w:pPr>
              <w:jc w:val="both"/>
              <w:rPr>
                <w:rFonts w:cs="Times New Roman"/>
                <w:noProof/>
                <w:sz w:val="26"/>
                <w:szCs w:val="26"/>
              </w:rPr>
            </w:pPr>
            <w:r w:rsidRPr="00583B4A">
              <w:rPr>
                <w:rFonts w:cs="Times New Roman"/>
                <w:noProof/>
                <w:sz w:val="26"/>
                <w:szCs w:val="26"/>
              </w:rPr>
              <w:t xml:space="preserve">E-pasts: </w:t>
            </w:r>
            <w:hyperlink r:id="rId22"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13FF9288" w14:textId="77777777" w:rsidR="00C02643" w:rsidRPr="00583B4A" w:rsidRDefault="00C02643" w:rsidP="00C639EA">
            <w:pPr>
              <w:jc w:val="both"/>
              <w:rPr>
                <w:rFonts w:cs="Times New Roman"/>
                <w:noProof/>
                <w:sz w:val="26"/>
                <w:szCs w:val="26"/>
              </w:rPr>
            </w:pPr>
          </w:p>
        </w:tc>
        <w:tc>
          <w:tcPr>
            <w:tcW w:w="4536" w:type="dxa"/>
          </w:tcPr>
          <w:p w14:paraId="4EA52E2B" w14:textId="77777777" w:rsidR="00C02643" w:rsidRPr="00583B4A" w:rsidRDefault="00C02643" w:rsidP="00C639EA">
            <w:pPr>
              <w:ind w:left="-108"/>
              <w:jc w:val="both"/>
              <w:rPr>
                <w:rFonts w:cs="Times New Roman"/>
                <w:noProof/>
                <w:sz w:val="26"/>
                <w:szCs w:val="26"/>
              </w:rPr>
            </w:pPr>
          </w:p>
          <w:p w14:paraId="31E8FB64" w14:textId="77777777" w:rsidR="00C02643" w:rsidRPr="00583B4A" w:rsidRDefault="00C02643" w:rsidP="00C639EA">
            <w:pPr>
              <w:ind w:left="-108"/>
              <w:jc w:val="both"/>
              <w:rPr>
                <w:rFonts w:cs="Times New Roman"/>
                <w:noProof/>
                <w:sz w:val="26"/>
                <w:szCs w:val="26"/>
              </w:rPr>
            </w:pPr>
            <w:r w:rsidRPr="00583B4A">
              <w:rPr>
                <w:rFonts w:cs="Times New Roman"/>
                <w:noProof/>
                <w:sz w:val="26"/>
                <w:szCs w:val="26"/>
              </w:rPr>
              <w:t>UZŅĒMUMS:</w:t>
            </w:r>
          </w:p>
          <w:p w14:paraId="52010803" w14:textId="77777777" w:rsidR="00C02643" w:rsidRPr="00583B4A" w:rsidRDefault="00C02643" w:rsidP="00C639EA">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0C9D4F62" w14:textId="77777777" w:rsidR="00C02643" w:rsidRPr="00583B4A" w:rsidRDefault="00C02643" w:rsidP="00C639EA">
            <w:pPr>
              <w:ind w:left="-108"/>
              <w:jc w:val="both"/>
              <w:rPr>
                <w:rFonts w:cs="Times New Roman"/>
                <w:sz w:val="26"/>
                <w:szCs w:val="26"/>
              </w:rPr>
            </w:pPr>
            <w:r w:rsidRPr="00583B4A">
              <w:rPr>
                <w:rFonts w:cs="Times New Roman"/>
                <w:sz w:val="26"/>
                <w:szCs w:val="26"/>
              </w:rPr>
              <w:t xml:space="preserve">reģistrācijas Nr. </w:t>
            </w:r>
          </w:p>
          <w:p w14:paraId="09FB127C" w14:textId="77777777" w:rsidR="00C02643" w:rsidRPr="00583B4A" w:rsidRDefault="00C02643" w:rsidP="00C639EA">
            <w:pPr>
              <w:ind w:left="-108"/>
              <w:jc w:val="both"/>
              <w:rPr>
                <w:rFonts w:cs="Times New Roman"/>
                <w:sz w:val="26"/>
                <w:szCs w:val="26"/>
              </w:rPr>
            </w:pPr>
            <w:r w:rsidRPr="00583B4A">
              <w:rPr>
                <w:rFonts w:cs="Times New Roman"/>
                <w:sz w:val="26"/>
                <w:szCs w:val="26"/>
              </w:rPr>
              <w:t>Adrese</w:t>
            </w:r>
          </w:p>
          <w:p w14:paraId="0000D526" w14:textId="77777777" w:rsidR="00C02643" w:rsidRPr="00583B4A" w:rsidRDefault="00C02643" w:rsidP="00C639EA">
            <w:pPr>
              <w:ind w:left="-108"/>
              <w:jc w:val="both"/>
              <w:rPr>
                <w:rFonts w:cs="Times New Roman"/>
                <w:sz w:val="26"/>
                <w:szCs w:val="26"/>
              </w:rPr>
            </w:pPr>
            <w:r w:rsidRPr="00583B4A">
              <w:rPr>
                <w:rFonts w:cs="Times New Roman"/>
                <w:sz w:val="26"/>
                <w:szCs w:val="26"/>
              </w:rPr>
              <w:t>Tālr.:</w:t>
            </w:r>
          </w:p>
          <w:p w14:paraId="3AFDCBD3" w14:textId="77777777" w:rsidR="00C02643" w:rsidRPr="00583B4A" w:rsidRDefault="00C02643" w:rsidP="00C639EA">
            <w:pPr>
              <w:ind w:left="-108"/>
              <w:jc w:val="both"/>
              <w:rPr>
                <w:rFonts w:cs="Times New Roman"/>
                <w:sz w:val="26"/>
                <w:szCs w:val="26"/>
              </w:rPr>
            </w:pPr>
            <w:r w:rsidRPr="00583B4A">
              <w:rPr>
                <w:rFonts w:cs="Times New Roman"/>
                <w:sz w:val="26"/>
                <w:szCs w:val="26"/>
              </w:rPr>
              <w:t>E-pasts:</w:t>
            </w:r>
          </w:p>
          <w:p w14:paraId="35814043" w14:textId="77777777" w:rsidR="00C02643" w:rsidRPr="00583B4A" w:rsidRDefault="00C02643" w:rsidP="00C639EA">
            <w:pPr>
              <w:ind w:left="-108"/>
              <w:jc w:val="both"/>
              <w:rPr>
                <w:rFonts w:cs="Times New Roman"/>
                <w:sz w:val="26"/>
                <w:szCs w:val="26"/>
              </w:rPr>
            </w:pPr>
          </w:p>
          <w:p w14:paraId="3A8B0D1A" w14:textId="77777777" w:rsidR="00C02643" w:rsidRPr="00583B4A" w:rsidRDefault="00C02643" w:rsidP="00C639EA">
            <w:pPr>
              <w:ind w:left="-108"/>
              <w:jc w:val="both"/>
              <w:rPr>
                <w:rFonts w:cs="Times New Roman"/>
                <w:noProof/>
                <w:sz w:val="26"/>
                <w:szCs w:val="26"/>
              </w:rPr>
            </w:pPr>
          </w:p>
        </w:tc>
      </w:tr>
      <w:tr w:rsidR="00C02643" w:rsidRPr="00583B4A" w14:paraId="5AB83C9A" w14:textId="77777777" w:rsidTr="00C639EA">
        <w:tc>
          <w:tcPr>
            <w:tcW w:w="4644" w:type="dxa"/>
          </w:tcPr>
          <w:p w14:paraId="3E6484AB" w14:textId="77777777" w:rsidR="00C02643" w:rsidRPr="00583B4A" w:rsidRDefault="00C02643" w:rsidP="00C639EA">
            <w:pPr>
              <w:jc w:val="both"/>
              <w:rPr>
                <w:rFonts w:cs="Times New Roman"/>
                <w:noProof/>
                <w:sz w:val="26"/>
                <w:szCs w:val="26"/>
              </w:rPr>
            </w:pPr>
            <w:r w:rsidRPr="00583B4A">
              <w:rPr>
                <w:rFonts w:cs="Times New Roman"/>
                <w:noProof/>
                <w:sz w:val="26"/>
                <w:szCs w:val="26"/>
              </w:rPr>
              <w:t>Amats, vārds, uzvārds</w:t>
            </w:r>
          </w:p>
        </w:tc>
        <w:tc>
          <w:tcPr>
            <w:tcW w:w="4536" w:type="dxa"/>
          </w:tcPr>
          <w:p w14:paraId="3142620C" w14:textId="77777777" w:rsidR="00C02643" w:rsidRPr="00583B4A" w:rsidRDefault="00C02643" w:rsidP="00C639EA">
            <w:pPr>
              <w:ind w:left="-108"/>
              <w:jc w:val="both"/>
              <w:rPr>
                <w:rFonts w:cs="Times New Roman"/>
                <w:noProof/>
                <w:sz w:val="26"/>
                <w:szCs w:val="26"/>
              </w:rPr>
            </w:pPr>
            <w:r w:rsidRPr="00583B4A">
              <w:rPr>
                <w:rFonts w:cs="Times New Roman"/>
                <w:noProof/>
                <w:sz w:val="26"/>
                <w:szCs w:val="26"/>
              </w:rPr>
              <w:t>Amats, vārds, uzvārds</w:t>
            </w:r>
          </w:p>
        </w:tc>
      </w:tr>
    </w:tbl>
    <w:p w14:paraId="68F9BC68" w14:textId="77777777" w:rsidR="00C02643" w:rsidRPr="00583B4A" w:rsidRDefault="00C02643" w:rsidP="00C02643">
      <w:pPr>
        <w:jc w:val="both"/>
        <w:rPr>
          <w:rFonts w:cs="Times New Roman"/>
          <w:sz w:val="26"/>
          <w:szCs w:val="26"/>
        </w:rPr>
      </w:pPr>
    </w:p>
    <w:p w14:paraId="4FBDC12A" w14:textId="77777777" w:rsidR="00C02643" w:rsidRPr="00583B4A" w:rsidRDefault="00C02643" w:rsidP="00C02643">
      <w:pPr>
        <w:rPr>
          <w:rFonts w:cs="Times New Roman"/>
          <w:sz w:val="26"/>
          <w:szCs w:val="26"/>
        </w:rPr>
      </w:pPr>
    </w:p>
    <w:p w14:paraId="3DA84ADD" w14:textId="77777777" w:rsidR="00C02643" w:rsidRPr="00583B4A" w:rsidRDefault="00C02643" w:rsidP="00C02643">
      <w:pPr>
        <w:rPr>
          <w:rFonts w:cs="Times New Roman"/>
          <w:sz w:val="26"/>
          <w:szCs w:val="26"/>
        </w:rPr>
      </w:pPr>
    </w:p>
    <w:p w14:paraId="7C4CDB9F" w14:textId="77777777" w:rsidR="00C02643" w:rsidRPr="00583B4A" w:rsidRDefault="00C02643" w:rsidP="00C02643">
      <w:pPr>
        <w:rPr>
          <w:rFonts w:cs="Times New Roman"/>
          <w:sz w:val="26"/>
          <w:szCs w:val="26"/>
        </w:rPr>
      </w:pPr>
    </w:p>
    <w:p w14:paraId="2B924CB6" w14:textId="5E56D9F0" w:rsidR="00C02643" w:rsidRPr="006C38CD" w:rsidRDefault="00C02643" w:rsidP="00C02643">
      <w:pPr>
        <w:spacing w:before="120"/>
        <w:jc w:val="center"/>
        <w:rPr>
          <w:rFonts w:cs="Times New Roman"/>
          <w:sz w:val="16"/>
          <w:szCs w:val="16"/>
        </w:rPr>
      </w:pPr>
      <w:r w:rsidRPr="006C38CD">
        <w:rPr>
          <w:rFonts w:cs="Times New Roman"/>
          <w:sz w:val="16"/>
          <w:szCs w:val="16"/>
        </w:rPr>
        <w:t>DOKUMENTS IR PARAKSTĪTS ELEKTRONISKI</w:t>
      </w:r>
    </w:p>
    <w:p w14:paraId="2695B5F7" w14:textId="77777777" w:rsidR="00C02643" w:rsidRPr="006C38CD" w:rsidRDefault="00C02643" w:rsidP="00C02643">
      <w:pPr>
        <w:jc w:val="center"/>
        <w:rPr>
          <w:rFonts w:cs="Times New Roman"/>
          <w:sz w:val="16"/>
          <w:szCs w:val="16"/>
        </w:rPr>
      </w:pPr>
      <w:r w:rsidRPr="006C38CD">
        <w:rPr>
          <w:rFonts w:cs="Times New Roman"/>
          <w:sz w:val="16"/>
          <w:szCs w:val="16"/>
        </w:rPr>
        <w:t>AR DROŠU ELEKTRONISKO PARAKSTU UN SATUR LAIKA ZĪMOGU</w:t>
      </w:r>
    </w:p>
    <w:p w14:paraId="58728205" w14:textId="77777777" w:rsidR="00C02643" w:rsidRDefault="00C02643" w:rsidP="00C02643">
      <w:pPr>
        <w:jc w:val="center"/>
        <w:rPr>
          <w:rFonts w:cs="Times New Roman"/>
          <w:sz w:val="26"/>
          <w:szCs w:val="26"/>
        </w:rPr>
      </w:pPr>
    </w:p>
    <w:p w14:paraId="3BF2E9FC" w14:textId="77777777" w:rsidR="00C02643" w:rsidRDefault="00C02643" w:rsidP="00C02643">
      <w:pPr>
        <w:rPr>
          <w:rFonts w:cs="Times New Roman"/>
          <w:sz w:val="26"/>
          <w:szCs w:val="26"/>
        </w:rPr>
      </w:pPr>
    </w:p>
    <w:p w14:paraId="71073F29" w14:textId="77777777" w:rsidR="00C02643" w:rsidRDefault="00C02643" w:rsidP="00C02643">
      <w:pPr>
        <w:spacing w:after="160" w:line="259" w:lineRule="auto"/>
        <w:rPr>
          <w:rFonts w:cs="Times New Roman"/>
          <w:sz w:val="26"/>
          <w:szCs w:val="26"/>
        </w:rPr>
      </w:pPr>
      <w:r>
        <w:rPr>
          <w:rFonts w:cs="Times New Roman"/>
          <w:sz w:val="26"/>
          <w:szCs w:val="26"/>
        </w:rPr>
        <w:br w:type="page"/>
      </w:r>
    </w:p>
    <w:p w14:paraId="3E0F0733" w14:textId="44F3AD85" w:rsidR="00C02643" w:rsidRPr="008301A5" w:rsidRDefault="00C02643" w:rsidP="00C02643">
      <w:pPr>
        <w:jc w:val="right"/>
        <w:rPr>
          <w:rFonts w:eastAsia="Times New Roman" w:cs="Times New Roman"/>
          <w:b/>
          <w:sz w:val="20"/>
          <w:szCs w:val="20"/>
          <w:lang w:eastAsia="lv-LV"/>
        </w:rPr>
      </w:pPr>
      <w:bookmarkStart w:id="11" w:name="_Hlk50537303"/>
      <w:r w:rsidRPr="008301A5">
        <w:rPr>
          <w:rFonts w:eastAsia="Times New Roman" w:cs="Times New Roman"/>
          <w:b/>
          <w:sz w:val="20"/>
          <w:szCs w:val="20"/>
          <w:lang w:eastAsia="lv-LV"/>
        </w:rPr>
        <w:lastRenderedPageBreak/>
        <w:t>Pielikums</w:t>
      </w:r>
    </w:p>
    <w:p w14:paraId="6193FA61" w14:textId="77777777" w:rsidR="00C02643" w:rsidRDefault="00C02643" w:rsidP="00C02643">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4F946B0" w14:textId="77777777" w:rsidR="00C02643" w:rsidRDefault="00C02643" w:rsidP="00C02643">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6A19938B" w14:textId="77777777" w:rsidR="00C02643" w:rsidRDefault="00C02643" w:rsidP="00C02643">
      <w:pPr>
        <w:jc w:val="right"/>
        <w:rPr>
          <w:rFonts w:eastAsia="Times New Roman" w:cs="Times New Roman"/>
          <w:sz w:val="20"/>
          <w:szCs w:val="20"/>
        </w:rPr>
      </w:pPr>
      <w:r>
        <w:rPr>
          <w:rFonts w:eastAsia="Times New Roman" w:cs="Times New Roman"/>
          <w:sz w:val="20"/>
          <w:szCs w:val="20"/>
        </w:rPr>
        <w:t>līgumam</w:t>
      </w:r>
    </w:p>
    <w:p w14:paraId="723E31E1" w14:textId="77777777" w:rsidR="00C02643" w:rsidRDefault="00C02643" w:rsidP="00C02643">
      <w:pPr>
        <w:pStyle w:val="BodyText2"/>
        <w:rPr>
          <w:b/>
          <w:sz w:val="24"/>
          <w:szCs w:val="24"/>
        </w:rPr>
      </w:pPr>
    </w:p>
    <w:p w14:paraId="570C84A4" w14:textId="77777777" w:rsidR="00C02643" w:rsidRPr="0047177C" w:rsidRDefault="00C02643" w:rsidP="00C02643">
      <w:pPr>
        <w:tabs>
          <w:tab w:val="left" w:pos="2127"/>
          <w:tab w:val="left" w:pos="6096"/>
        </w:tabs>
        <w:jc w:val="right"/>
        <w:rPr>
          <w:szCs w:val="24"/>
        </w:rPr>
      </w:pPr>
      <w:r w:rsidRPr="0047177C">
        <w:rPr>
          <w:szCs w:val="24"/>
        </w:rPr>
        <w:t xml:space="preserve">Dokumenta datums ir tā </w:t>
      </w:r>
    </w:p>
    <w:p w14:paraId="164963D1" w14:textId="77777777" w:rsidR="00C02643" w:rsidRPr="00181ECB" w:rsidRDefault="00C02643" w:rsidP="00C02643">
      <w:pPr>
        <w:pStyle w:val="BodyText2"/>
        <w:jc w:val="right"/>
        <w:rPr>
          <w:b/>
          <w:sz w:val="24"/>
          <w:szCs w:val="24"/>
        </w:rPr>
      </w:pPr>
      <w:r w:rsidRPr="00181ECB">
        <w:rPr>
          <w:sz w:val="24"/>
          <w:szCs w:val="24"/>
        </w:rPr>
        <w:t>elektroniskās parakstīšanas datums</w:t>
      </w:r>
    </w:p>
    <w:bookmarkEnd w:id="11"/>
    <w:p w14:paraId="18871368" w14:textId="77777777" w:rsidR="00C02643" w:rsidRDefault="00C02643" w:rsidP="00C02643">
      <w:pPr>
        <w:jc w:val="right"/>
        <w:rPr>
          <w:rFonts w:eastAsia="Times New Roman" w:cs="Times New Roman"/>
          <w:sz w:val="20"/>
          <w:szCs w:val="20"/>
        </w:rPr>
      </w:pPr>
    </w:p>
    <w:p w14:paraId="11004564" w14:textId="77777777" w:rsidR="00C02643" w:rsidRDefault="00C02643" w:rsidP="00C02643">
      <w:pPr>
        <w:widowControl w:val="0"/>
        <w:rPr>
          <w:rFonts w:cs="Times New Roman"/>
          <w:sz w:val="26"/>
          <w:szCs w:val="26"/>
        </w:rPr>
      </w:pPr>
    </w:p>
    <w:p w14:paraId="5272C12D" w14:textId="77777777" w:rsidR="00C02643" w:rsidRPr="00491E9F" w:rsidRDefault="00C02643" w:rsidP="00C02643">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1769CFDD" w14:textId="77777777" w:rsidR="00C02643" w:rsidRPr="007C55A5" w:rsidRDefault="00C02643" w:rsidP="00C02643">
      <w:pPr>
        <w:pStyle w:val="BodyText2"/>
        <w:jc w:val="center"/>
        <w:rPr>
          <w:sz w:val="24"/>
          <w:szCs w:val="24"/>
        </w:rPr>
      </w:pPr>
    </w:p>
    <w:p w14:paraId="51581612" w14:textId="77777777" w:rsidR="00C02643" w:rsidRPr="00CD57FE" w:rsidRDefault="00C02643" w:rsidP="00C02643">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3B5380A3" w14:textId="77777777" w:rsidR="00C02643" w:rsidRPr="000039D3" w:rsidRDefault="00C02643" w:rsidP="00C02643">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0D7ACDBA" w14:textId="77777777" w:rsidR="00C02643" w:rsidRDefault="00C02643" w:rsidP="00C02643">
      <w:pPr>
        <w:ind w:firstLine="567"/>
        <w:jc w:val="both"/>
        <w:rPr>
          <w:b/>
          <w:szCs w:val="24"/>
        </w:rPr>
      </w:pPr>
    </w:p>
    <w:p w14:paraId="3B330A40" w14:textId="77777777" w:rsidR="00C02643" w:rsidRPr="002744F1" w:rsidRDefault="00C02643" w:rsidP="00C02643">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301CFD23" w14:textId="77777777" w:rsidR="00C02643" w:rsidRDefault="00C02643" w:rsidP="00C02643">
      <w:pPr>
        <w:ind w:firstLine="567"/>
        <w:jc w:val="both"/>
        <w:rPr>
          <w:b/>
          <w:szCs w:val="24"/>
        </w:rPr>
      </w:pPr>
    </w:p>
    <w:p w14:paraId="6327F0EB" w14:textId="77777777" w:rsidR="00C02643" w:rsidRDefault="00C02643" w:rsidP="00C02643">
      <w:pPr>
        <w:ind w:firstLine="567"/>
        <w:jc w:val="both"/>
        <w:rPr>
          <w:b/>
          <w:szCs w:val="24"/>
        </w:rPr>
      </w:pPr>
    </w:p>
    <w:p w14:paraId="0E5252F9" w14:textId="77777777" w:rsidR="00C02643" w:rsidRPr="007C55A5" w:rsidRDefault="00C02643" w:rsidP="00C02643">
      <w:pPr>
        <w:jc w:val="center"/>
        <w:rPr>
          <w:b/>
          <w:szCs w:val="24"/>
        </w:rPr>
      </w:pPr>
      <w:r w:rsidRPr="007C55A5">
        <w:rPr>
          <w:b/>
          <w:szCs w:val="24"/>
        </w:rPr>
        <w:t>Pušu paraksti:</w:t>
      </w:r>
    </w:p>
    <w:p w14:paraId="0745C7A5" w14:textId="77777777" w:rsidR="00C02643" w:rsidRPr="007C55A5" w:rsidRDefault="00C02643" w:rsidP="00C02643">
      <w:pPr>
        <w:jc w:val="center"/>
        <w:rPr>
          <w:b/>
          <w:szCs w:val="24"/>
        </w:rPr>
      </w:pPr>
    </w:p>
    <w:tbl>
      <w:tblPr>
        <w:tblW w:w="8568" w:type="dxa"/>
        <w:tblLook w:val="01E0" w:firstRow="1" w:lastRow="1" w:firstColumn="1" w:lastColumn="1" w:noHBand="0" w:noVBand="0"/>
      </w:tblPr>
      <w:tblGrid>
        <w:gridCol w:w="4428"/>
        <w:gridCol w:w="4140"/>
      </w:tblGrid>
      <w:tr w:rsidR="00C02643" w14:paraId="06C1ED3D" w14:textId="77777777" w:rsidTr="00C639EA">
        <w:trPr>
          <w:trHeight w:val="1503"/>
        </w:trPr>
        <w:tc>
          <w:tcPr>
            <w:tcW w:w="4428" w:type="dxa"/>
          </w:tcPr>
          <w:p w14:paraId="1B08A65D" w14:textId="77777777" w:rsidR="00C02643" w:rsidRPr="007C55A5" w:rsidRDefault="00C02643" w:rsidP="00C639EA">
            <w:pPr>
              <w:jc w:val="both"/>
              <w:rPr>
                <w:b/>
                <w:szCs w:val="24"/>
              </w:rPr>
            </w:pPr>
            <w:r>
              <w:rPr>
                <w:b/>
                <w:szCs w:val="24"/>
              </w:rPr>
              <w:t>DIENESTS</w:t>
            </w:r>
            <w:r w:rsidRPr="007C55A5">
              <w:rPr>
                <w:b/>
                <w:szCs w:val="24"/>
              </w:rPr>
              <w:t>:</w:t>
            </w:r>
            <w:r w:rsidRPr="007C55A5">
              <w:rPr>
                <w:b/>
                <w:szCs w:val="24"/>
              </w:rPr>
              <w:tab/>
            </w:r>
          </w:p>
          <w:p w14:paraId="35E2F1B6" w14:textId="77777777" w:rsidR="00C02643" w:rsidRPr="007C55A5" w:rsidRDefault="00C02643" w:rsidP="00C639E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C02643" w14:paraId="16C5ECD3" w14:textId="77777777" w:rsidTr="00C639EA">
              <w:tc>
                <w:tcPr>
                  <w:tcW w:w="4361" w:type="dxa"/>
                </w:tcPr>
                <w:p w14:paraId="5E5FA83C" w14:textId="77777777" w:rsidR="00C02643" w:rsidRPr="00FB3E6D" w:rsidRDefault="00C02643" w:rsidP="00C639EA">
                  <w:pPr>
                    <w:jc w:val="both"/>
                    <w:rPr>
                      <w:b/>
                      <w:szCs w:val="24"/>
                    </w:rPr>
                  </w:pPr>
                  <w:r>
                    <w:rPr>
                      <w:szCs w:val="24"/>
                    </w:rPr>
                    <w:t>Amats, vārds, uzvārds</w:t>
                  </w:r>
                  <w:r w:rsidRPr="00FB3E6D">
                    <w:rPr>
                      <w:szCs w:val="24"/>
                    </w:rPr>
                    <w:t xml:space="preserve">     </w:t>
                  </w:r>
                </w:p>
              </w:tc>
            </w:tr>
            <w:tr w:rsidR="00C02643" w14:paraId="1A921579" w14:textId="77777777" w:rsidTr="00C639EA">
              <w:tc>
                <w:tcPr>
                  <w:tcW w:w="4361" w:type="dxa"/>
                </w:tcPr>
                <w:p w14:paraId="421B2B20" w14:textId="77777777" w:rsidR="00C02643" w:rsidRPr="00FB3E6D" w:rsidRDefault="00C02643" w:rsidP="00C639EA">
                  <w:pPr>
                    <w:tabs>
                      <w:tab w:val="left" w:pos="2410"/>
                      <w:tab w:val="left" w:pos="5529"/>
                      <w:tab w:val="left" w:pos="7938"/>
                    </w:tabs>
                    <w:jc w:val="both"/>
                    <w:rPr>
                      <w:szCs w:val="24"/>
                    </w:rPr>
                  </w:pPr>
                </w:p>
                <w:p w14:paraId="2752479D" w14:textId="77777777" w:rsidR="00C02643" w:rsidRPr="00FB3E6D" w:rsidRDefault="00C02643" w:rsidP="00C639EA">
                  <w:pPr>
                    <w:jc w:val="both"/>
                    <w:rPr>
                      <w:szCs w:val="24"/>
                    </w:rPr>
                  </w:pPr>
                </w:p>
              </w:tc>
            </w:tr>
          </w:tbl>
          <w:p w14:paraId="714E88B6" w14:textId="77777777" w:rsidR="00C02643" w:rsidRPr="007C55A5" w:rsidRDefault="00C02643" w:rsidP="00C639EA">
            <w:pPr>
              <w:jc w:val="both"/>
              <w:rPr>
                <w:szCs w:val="24"/>
              </w:rPr>
            </w:pPr>
          </w:p>
        </w:tc>
        <w:tc>
          <w:tcPr>
            <w:tcW w:w="4140" w:type="dxa"/>
          </w:tcPr>
          <w:p w14:paraId="6CDFB270" w14:textId="77777777" w:rsidR="00C02643" w:rsidRPr="007C55A5" w:rsidRDefault="00C02643" w:rsidP="00C639EA">
            <w:pPr>
              <w:jc w:val="both"/>
              <w:rPr>
                <w:b/>
                <w:szCs w:val="24"/>
              </w:rPr>
            </w:pPr>
            <w:r>
              <w:rPr>
                <w:b/>
                <w:szCs w:val="24"/>
              </w:rPr>
              <w:t>UZŅĒMUMS</w:t>
            </w:r>
            <w:r w:rsidRPr="007C55A5">
              <w:rPr>
                <w:b/>
                <w:szCs w:val="24"/>
              </w:rPr>
              <w:t>:</w:t>
            </w:r>
          </w:p>
          <w:p w14:paraId="5CCD6A7F" w14:textId="77777777" w:rsidR="00C02643" w:rsidRPr="007C55A5" w:rsidRDefault="00C02643" w:rsidP="00C639EA">
            <w:pPr>
              <w:jc w:val="both"/>
              <w:rPr>
                <w:szCs w:val="24"/>
              </w:rPr>
            </w:pPr>
          </w:p>
          <w:p w14:paraId="4F7B750F" w14:textId="77777777" w:rsidR="00C02643" w:rsidRPr="007C55A5" w:rsidRDefault="00C02643" w:rsidP="00C639EA">
            <w:pPr>
              <w:jc w:val="both"/>
              <w:rPr>
                <w:szCs w:val="24"/>
              </w:rPr>
            </w:pPr>
            <w:r>
              <w:rPr>
                <w:szCs w:val="24"/>
              </w:rPr>
              <w:t>Amats, vārds, uzvārds</w:t>
            </w:r>
          </w:p>
          <w:p w14:paraId="4E46A201" w14:textId="77777777" w:rsidR="00C02643" w:rsidRPr="007C55A5" w:rsidRDefault="00C02643" w:rsidP="00C639EA">
            <w:pPr>
              <w:jc w:val="both"/>
              <w:rPr>
                <w:szCs w:val="24"/>
              </w:rPr>
            </w:pPr>
          </w:p>
        </w:tc>
      </w:tr>
    </w:tbl>
    <w:p w14:paraId="58B6EDB6" w14:textId="53549F48" w:rsidR="00C02643" w:rsidRPr="006C38CD" w:rsidRDefault="00C02643" w:rsidP="00C02643">
      <w:pPr>
        <w:spacing w:before="120"/>
        <w:jc w:val="center"/>
        <w:rPr>
          <w:sz w:val="16"/>
          <w:szCs w:val="16"/>
        </w:rPr>
      </w:pPr>
      <w:r w:rsidRPr="006C38CD">
        <w:rPr>
          <w:sz w:val="16"/>
          <w:szCs w:val="16"/>
        </w:rPr>
        <w:t>DOKUMENTS IR PARAKSTĪTS ELEKTRONISKI</w:t>
      </w:r>
    </w:p>
    <w:p w14:paraId="7CCA53ED" w14:textId="77777777" w:rsidR="00C02643" w:rsidRPr="006C38CD" w:rsidRDefault="00C02643" w:rsidP="00C02643">
      <w:pPr>
        <w:tabs>
          <w:tab w:val="left" w:pos="1317"/>
        </w:tabs>
        <w:jc w:val="center"/>
        <w:rPr>
          <w:sz w:val="16"/>
          <w:szCs w:val="16"/>
        </w:rPr>
      </w:pPr>
      <w:r w:rsidRPr="006C38CD">
        <w:rPr>
          <w:sz w:val="16"/>
          <w:szCs w:val="16"/>
        </w:rPr>
        <w:t>AR DROŠU ELEKTRONISKO PARAKSTU UN SATUR LAIKA ZĪMOGU</w:t>
      </w:r>
    </w:p>
    <w:bookmarkEnd w:id="9"/>
    <w:p w14:paraId="7902B21E" w14:textId="77777777" w:rsidR="00C02643" w:rsidRDefault="00C02643" w:rsidP="00C02643">
      <w:pPr>
        <w:rPr>
          <w:rFonts w:cs="Times New Roman"/>
          <w:sz w:val="20"/>
          <w:szCs w:val="20"/>
        </w:rPr>
      </w:pPr>
    </w:p>
    <w:p w14:paraId="64C9E363" w14:textId="3FE8FF5A" w:rsidR="003B3847" w:rsidRDefault="003B3847" w:rsidP="00E87F47">
      <w:pPr>
        <w:jc w:val="center"/>
        <w:rPr>
          <w:rFonts w:cs="Times New Roman"/>
          <w:sz w:val="20"/>
          <w:szCs w:val="20"/>
        </w:rPr>
      </w:pPr>
    </w:p>
    <w:sectPr w:rsidR="003B3847" w:rsidSect="00385EAD">
      <w:headerReference w:type="even" r:id="rId23"/>
      <w:headerReference w:type="default" r:id="rId24"/>
      <w:footerReference w:type="even" r:id="rId25"/>
      <w:footerReference w:type="default" r:id="rId26"/>
      <w:headerReference w:type="first" r:id="rId27"/>
      <w:footerReference w:type="first" r:id="rId2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DA3A5" w14:textId="77777777" w:rsidR="00681689" w:rsidRDefault="00681689" w:rsidP="00183526">
      <w:r>
        <w:separator/>
      </w:r>
    </w:p>
  </w:endnote>
  <w:endnote w:type="continuationSeparator" w:id="0">
    <w:p w14:paraId="7CFE0C75" w14:textId="77777777" w:rsidR="00681689" w:rsidRDefault="00681689" w:rsidP="00183526">
      <w:r>
        <w:continuationSeparator/>
      </w:r>
    </w:p>
  </w:endnote>
  <w:endnote w:type="continuationNotice" w:id="1">
    <w:p w14:paraId="24CB399B" w14:textId="77777777" w:rsidR="00681689" w:rsidRDefault="00681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7754A0" w:rsidRDefault="0077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7754A0" w:rsidRDefault="00775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7754A0" w:rsidRDefault="0077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AD247" w14:textId="77777777" w:rsidR="00681689" w:rsidRDefault="00681689" w:rsidP="00183526">
      <w:r>
        <w:separator/>
      </w:r>
    </w:p>
  </w:footnote>
  <w:footnote w:type="continuationSeparator" w:id="0">
    <w:p w14:paraId="3D483C27" w14:textId="77777777" w:rsidR="00681689" w:rsidRDefault="00681689" w:rsidP="00183526">
      <w:r>
        <w:continuationSeparator/>
      </w:r>
    </w:p>
  </w:footnote>
  <w:footnote w:type="continuationNotice" w:id="1">
    <w:p w14:paraId="6C808D52" w14:textId="77777777" w:rsidR="00681689" w:rsidRDefault="00681689"/>
  </w:footnote>
  <w:footnote w:id="2">
    <w:p w14:paraId="222920B6" w14:textId="54CAAD6F" w:rsidR="007754A0" w:rsidRPr="00052652" w:rsidRDefault="007754A0" w:rsidP="00702422">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1" w:name="_Hlk38543765"/>
      <w:r>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C9B2D6A" w14:textId="1A873A1A" w:rsidR="007754A0" w:rsidRDefault="007754A0" w:rsidP="00702422">
      <w:pPr>
        <w:pStyle w:val="FootnoteText"/>
        <w:jc w:val="both"/>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 pārējās pozīcijās norāda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7754A0" w:rsidRDefault="00775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7754A0" w:rsidRDefault="007754A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7754A0" w:rsidRPr="00B13704" w:rsidRDefault="007754A0"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7754A0" w:rsidRDefault="0077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DE391F"/>
    <w:multiLevelType w:val="multilevel"/>
    <w:tmpl w:val="9294AAEA"/>
    <w:lvl w:ilvl="0">
      <w:start w:val="1"/>
      <w:numFmt w:val="decimal"/>
      <w:lvlText w:val="%1."/>
      <w:lvlJc w:val="left"/>
      <w:pPr>
        <w:ind w:left="1495" w:hanging="360"/>
      </w:pPr>
      <w:rPr>
        <w:rFonts w:cs="Times New Roman" w:hint="default"/>
        <w:b w:val="0"/>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E5E1F1A"/>
    <w:multiLevelType w:val="multilevel"/>
    <w:tmpl w:val="5EF0AC8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5"/>
  </w:num>
  <w:num w:numId="3">
    <w:abstractNumId w:val="1"/>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FB7"/>
    <w:rsid w:val="00010EA7"/>
    <w:rsid w:val="000113A7"/>
    <w:rsid w:val="000128BA"/>
    <w:rsid w:val="000134CD"/>
    <w:rsid w:val="00014CEA"/>
    <w:rsid w:val="00014DFD"/>
    <w:rsid w:val="000163FB"/>
    <w:rsid w:val="000233A3"/>
    <w:rsid w:val="000253D3"/>
    <w:rsid w:val="00025B6C"/>
    <w:rsid w:val="00032351"/>
    <w:rsid w:val="000341F3"/>
    <w:rsid w:val="00034770"/>
    <w:rsid w:val="00034D86"/>
    <w:rsid w:val="0003592A"/>
    <w:rsid w:val="00043711"/>
    <w:rsid w:val="00044BB3"/>
    <w:rsid w:val="0004531A"/>
    <w:rsid w:val="00045A9A"/>
    <w:rsid w:val="00052652"/>
    <w:rsid w:val="00053AD3"/>
    <w:rsid w:val="00054748"/>
    <w:rsid w:val="00055163"/>
    <w:rsid w:val="00056721"/>
    <w:rsid w:val="0005730E"/>
    <w:rsid w:val="0006163F"/>
    <w:rsid w:val="00061AAB"/>
    <w:rsid w:val="00064227"/>
    <w:rsid w:val="000664A4"/>
    <w:rsid w:val="00070641"/>
    <w:rsid w:val="00070B01"/>
    <w:rsid w:val="000776A7"/>
    <w:rsid w:val="000847AC"/>
    <w:rsid w:val="00085BE6"/>
    <w:rsid w:val="00086DBC"/>
    <w:rsid w:val="00087D18"/>
    <w:rsid w:val="0009245D"/>
    <w:rsid w:val="000964B1"/>
    <w:rsid w:val="000A0838"/>
    <w:rsid w:val="000A1487"/>
    <w:rsid w:val="000A163C"/>
    <w:rsid w:val="000A3F84"/>
    <w:rsid w:val="000A5482"/>
    <w:rsid w:val="000A670E"/>
    <w:rsid w:val="000B1D66"/>
    <w:rsid w:val="000B3B32"/>
    <w:rsid w:val="000C23CD"/>
    <w:rsid w:val="000C2EC1"/>
    <w:rsid w:val="000C4699"/>
    <w:rsid w:val="000C5B72"/>
    <w:rsid w:val="000C6592"/>
    <w:rsid w:val="000D2092"/>
    <w:rsid w:val="000D2562"/>
    <w:rsid w:val="000D2954"/>
    <w:rsid w:val="000D61F7"/>
    <w:rsid w:val="000D7490"/>
    <w:rsid w:val="000E3343"/>
    <w:rsid w:val="000E345B"/>
    <w:rsid w:val="000F382C"/>
    <w:rsid w:val="000F4217"/>
    <w:rsid w:val="000F5054"/>
    <w:rsid w:val="001026E7"/>
    <w:rsid w:val="0010542E"/>
    <w:rsid w:val="00106881"/>
    <w:rsid w:val="0011102F"/>
    <w:rsid w:val="00112522"/>
    <w:rsid w:val="00112C30"/>
    <w:rsid w:val="00113380"/>
    <w:rsid w:val="00115049"/>
    <w:rsid w:val="00122319"/>
    <w:rsid w:val="00123564"/>
    <w:rsid w:val="0012366F"/>
    <w:rsid w:val="00127A17"/>
    <w:rsid w:val="00127DB0"/>
    <w:rsid w:val="00130748"/>
    <w:rsid w:val="001338F7"/>
    <w:rsid w:val="00134720"/>
    <w:rsid w:val="0013790B"/>
    <w:rsid w:val="001412FA"/>
    <w:rsid w:val="00147A96"/>
    <w:rsid w:val="00154282"/>
    <w:rsid w:val="001543AC"/>
    <w:rsid w:val="00154725"/>
    <w:rsid w:val="001574FD"/>
    <w:rsid w:val="00162F65"/>
    <w:rsid w:val="0016491C"/>
    <w:rsid w:val="00166847"/>
    <w:rsid w:val="0016742B"/>
    <w:rsid w:val="0017122C"/>
    <w:rsid w:val="001737B5"/>
    <w:rsid w:val="001834F2"/>
    <w:rsid w:val="00183526"/>
    <w:rsid w:val="0018479F"/>
    <w:rsid w:val="00184EF4"/>
    <w:rsid w:val="00186E94"/>
    <w:rsid w:val="0019250D"/>
    <w:rsid w:val="00192E20"/>
    <w:rsid w:val="00193220"/>
    <w:rsid w:val="001940CB"/>
    <w:rsid w:val="00194A2E"/>
    <w:rsid w:val="00194B06"/>
    <w:rsid w:val="00195806"/>
    <w:rsid w:val="001A00E5"/>
    <w:rsid w:val="001A1CC5"/>
    <w:rsid w:val="001B1734"/>
    <w:rsid w:val="001B293F"/>
    <w:rsid w:val="001B3229"/>
    <w:rsid w:val="001B77CF"/>
    <w:rsid w:val="001B7F56"/>
    <w:rsid w:val="001C0483"/>
    <w:rsid w:val="001C28B3"/>
    <w:rsid w:val="001C2F62"/>
    <w:rsid w:val="001C327F"/>
    <w:rsid w:val="001D0800"/>
    <w:rsid w:val="001D08A3"/>
    <w:rsid w:val="001D0911"/>
    <w:rsid w:val="001D097B"/>
    <w:rsid w:val="001D0E9F"/>
    <w:rsid w:val="001D61A3"/>
    <w:rsid w:val="001D6A6E"/>
    <w:rsid w:val="001D6EBF"/>
    <w:rsid w:val="001D7F8C"/>
    <w:rsid w:val="001E188A"/>
    <w:rsid w:val="001E1ACB"/>
    <w:rsid w:val="001E1C18"/>
    <w:rsid w:val="001E22B4"/>
    <w:rsid w:val="001E4710"/>
    <w:rsid w:val="001F1B7B"/>
    <w:rsid w:val="001F75B4"/>
    <w:rsid w:val="00200359"/>
    <w:rsid w:val="00202F6E"/>
    <w:rsid w:val="00207472"/>
    <w:rsid w:val="00211188"/>
    <w:rsid w:val="00211D3D"/>
    <w:rsid w:val="00212142"/>
    <w:rsid w:val="00212746"/>
    <w:rsid w:val="00213B22"/>
    <w:rsid w:val="00217107"/>
    <w:rsid w:val="00217BF5"/>
    <w:rsid w:val="0022742D"/>
    <w:rsid w:val="00227D10"/>
    <w:rsid w:val="00231974"/>
    <w:rsid w:val="00231AAF"/>
    <w:rsid w:val="00232842"/>
    <w:rsid w:val="00233CE4"/>
    <w:rsid w:val="00233DB3"/>
    <w:rsid w:val="00236B9A"/>
    <w:rsid w:val="00237561"/>
    <w:rsid w:val="00240842"/>
    <w:rsid w:val="00243089"/>
    <w:rsid w:val="0024395C"/>
    <w:rsid w:val="002449C4"/>
    <w:rsid w:val="00244A77"/>
    <w:rsid w:val="00244E5B"/>
    <w:rsid w:val="00247646"/>
    <w:rsid w:val="00247CA1"/>
    <w:rsid w:val="00251438"/>
    <w:rsid w:val="00252978"/>
    <w:rsid w:val="002540C5"/>
    <w:rsid w:val="002562F9"/>
    <w:rsid w:val="00260FF3"/>
    <w:rsid w:val="00263A8B"/>
    <w:rsid w:val="00264ACD"/>
    <w:rsid w:val="002652F2"/>
    <w:rsid w:val="0027020E"/>
    <w:rsid w:val="00270864"/>
    <w:rsid w:val="00271588"/>
    <w:rsid w:val="00275CE1"/>
    <w:rsid w:val="002821EA"/>
    <w:rsid w:val="0028389F"/>
    <w:rsid w:val="002867D5"/>
    <w:rsid w:val="002873BB"/>
    <w:rsid w:val="002916C9"/>
    <w:rsid w:val="0029358F"/>
    <w:rsid w:val="002A2D14"/>
    <w:rsid w:val="002A574D"/>
    <w:rsid w:val="002A630D"/>
    <w:rsid w:val="002A72E0"/>
    <w:rsid w:val="002B0FCF"/>
    <w:rsid w:val="002B3EDB"/>
    <w:rsid w:val="002B79AD"/>
    <w:rsid w:val="002C3882"/>
    <w:rsid w:val="002C3CA6"/>
    <w:rsid w:val="002D2490"/>
    <w:rsid w:val="002D299B"/>
    <w:rsid w:val="002E4F68"/>
    <w:rsid w:val="002E7319"/>
    <w:rsid w:val="002E74A7"/>
    <w:rsid w:val="002E7C5C"/>
    <w:rsid w:val="002F37F1"/>
    <w:rsid w:val="002F42A8"/>
    <w:rsid w:val="002F4891"/>
    <w:rsid w:val="002F6544"/>
    <w:rsid w:val="002F797F"/>
    <w:rsid w:val="00305A65"/>
    <w:rsid w:val="00307187"/>
    <w:rsid w:val="00311CD6"/>
    <w:rsid w:val="003127E8"/>
    <w:rsid w:val="00313B3B"/>
    <w:rsid w:val="00320940"/>
    <w:rsid w:val="00320A84"/>
    <w:rsid w:val="003219DE"/>
    <w:rsid w:val="00326F16"/>
    <w:rsid w:val="00331763"/>
    <w:rsid w:val="00333C47"/>
    <w:rsid w:val="0033614E"/>
    <w:rsid w:val="00337B84"/>
    <w:rsid w:val="003435AD"/>
    <w:rsid w:val="00343BE9"/>
    <w:rsid w:val="00346545"/>
    <w:rsid w:val="00354E17"/>
    <w:rsid w:val="0035678A"/>
    <w:rsid w:val="00360B63"/>
    <w:rsid w:val="00361495"/>
    <w:rsid w:val="00361DFE"/>
    <w:rsid w:val="00363CC4"/>
    <w:rsid w:val="00363DA9"/>
    <w:rsid w:val="0037158A"/>
    <w:rsid w:val="003723E1"/>
    <w:rsid w:val="00373DE8"/>
    <w:rsid w:val="003806B3"/>
    <w:rsid w:val="0038448D"/>
    <w:rsid w:val="00385EAD"/>
    <w:rsid w:val="00387E5E"/>
    <w:rsid w:val="003915D0"/>
    <w:rsid w:val="00394F56"/>
    <w:rsid w:val="003951DD"/>
    <w:rsid w:val="003A3B43"/>
    <w:rsid w:val="003A542A"/>
    <w:rsid w:val="003B3847"/>
    <w:rsid w:val="003B3F08"/>
    <w:rsid w:val="003B426A"/>
    <w:rsid w:val="003B569E"/>
    <w:rsid w:val="003B5C4E"/>
    <w:rsid w:val="003B60DC"/>
    <w:rsid w:val="003C2BE6"/>
    <w:rsid w:val="003C3738"/>
    <w:rsid w:val="003C3BDC"/>
    <w:rsid w:val="003D6890"/>
    <w:rsid w:val="003E20DD"/>
    <w:rsid w:val="003E3655"/>
    <w:rsid w:val="003E3C04"/>
    <w:rsid w:val="003E58C2"/>
    <w:rsid w:val="003E5C05"/>
    <w:rsid w:val="003F08E4"/>
    <w:rsid w:val="003F3662"/>
    <w:rsid w:val="003F3C44"/>
    <w:rsid w:val="003F4BD9"/>
    <w:rsid w:val="003F6727"/>
    <w:rsid w:val="00400A3B"/>
    <w:rsid w:val="00402400"/>
    <w:rsid w:val="0040277E"/>
    <w:rsid w:val="004060B7"/>
    <w:rsid w:val="00410514"/>
    <w:rsid w:val="00412D93"/>
    <w:rsid w:val="00413119"/>
    <w:rsid w:val="00420946"/>
    <w:rsid w:val="00421687"/>
    <w:rsid w:val="0042318C"/>
    <w:rsid w:val="00424ED7"/>
    <w:rsid w:val="00425584"/>
    <w:rsid w:val="00425C2C"/>
    <w:rsid w:val="004308E1"/>
    <w:rsid w:val="00433E2B"/>
    <w:rsid w:val="00437B95"/>
    <w:rsid w:val="00443A9C"/>
    <w:rsid w:val="00443C4E"/>
    <w:rsid w:val="00445A1A"/>
    <w:rsid w:val="00450B69"/>
    <w:rsid w:val="00460E38"/>
    <w:rsid w:val="00466C6B"/>
    <w:rsid w:val="00474F37"/>
    <w:rsid w:val="00475B0E"/>
    <w:rsid w:val="0048494D"/>
    <w:rsid w:val="00484C79"/>
    <w:rsid w:val="004850B7"/>
    <w:rsid w:val="004857F9"/>
    <w:rsid w:val="00486BEC"/>
    <w:rsid w:val="00491E9F"/>
    <w:rsid w:val="0049218D"/>
    <w:rsid w:val="004971B3"/>
    <w:rsid w:val="00497900"/>
    <w:rsid w:val="004A3A47"/>
    <w:rsid w:val="004A6DE2"/>
    <w:rsid w:val="004B36DC"/>
    <w:rsid w:val="004B3C64"/>
    <w:rsid w:val="004B47CE"/>
    <w:rsid w:val="004B501C"/>
    <w:rsid w:val="004B67A8"/>
    <w:rsid w:val="004C4561"/>
    <w:rsid w:val="004C4799"/>
    <w:rsid w:val="004C684D"/>
    <w:rsid w:val="004D0E4D"/>
    <w:rsid w:val="004D27CA"/>
    <w:rsid w:val="004D2AC6"/>
    <w:rsid w:val="004D2CB9"/>
    <w:rsid w:val="004D2D30"/>
    <w:rsid w:val="004D3A3E"/>
    <w:rsid w:val="004D79E1"/>
    <w:rsid w:val="004F0060"/>
    <w:rsid w:val="004F0D5B"/>
    <w:rsid w:val="004F1FBD"/>
    <w:rsid w:val="004F2341"/>
    <w:rsid w:val="004F2FB9"/>
    <w:rsid w:val="004F5582"/>
    <w:rsid w:val="004F6E4A"/>
    <w:rsid w:val="004F7F5C"/>
    <w:rsid w:val="00501FAC"/>
    <w:rsid w:val="0050373D"/>
    <w:rsid w:val="00505429"/>
    <w:rsid w:val="00505579"/>
    <w:rsid w:val="00506FAA"/>
    <w:rsid w:val="00510F05"/>
    <w:rsid w:val="00512266"/>
    <w:rsid w:val="00514108"/>
    <w:rsid w:val="005149C9"/>
    <w:rsid w:val="005169C7"/>
    <w:rsid w:val="0052064A"/>
    <w:rsid w:val="00522051"/>
    <w:rsid w:val="005226C2"/>
    <w:rsid w:val="00526901"/>
    <w:rsid w:val="00531E9F"/>
    <w:rsid w:val="005449CA"/>
    <w:rsid w:val="005478D1"/>
    <w:rsid w:val="00550560"/>
    <w:rsid w:val="00550C85"/>
    <w:rsid w:val="005519D6"/>
    <w:rsid w:val="00552D7C"/>
    <w:rsid w:val="00554D53"/>
    <w:rsid w:val="005573A4"/>
    <w:rsid w:val="0056041C"/>
    <w:rsid w:val="005641EB"/>
    <w:rsid w:val="00565858"/>
    <w:rsid w:val="00566785"/>
    <w:rsid w:val="00566939"/>
    <w:rsid w:val="00592ECD"/>
    <w:rsid w:val="005933A4"/>
    <w:rsid w:val="005A472C"/>
    <w:rsid w:val="005A67E1"/>
    <w:rsid w:val="005A6934"/>
    <w:rsid w:val="005A703E"/>
    <w:rsid w:val="005A7A46"/>
    <w:rsid w:val="005B04B9"/>
    <w:rsid w:val="005B5EAB"/>
    <w:rsid w:val="005C0F85"/>
    <w:rsid w:val="005C2607"/>
    <w:rsid w:val="005C6571"/>
    <w:rsid w:val="005D40C9"/>
    <w:rsid w:val="005E57CD"/>
    <w:rsid w:val="005E63A5"/>
    <w:rsid w:val="005E6EE6"/>
    <w:rsid w:val="005F1C2B"/>
    <w:rsid w:val="00600510"/>
    <w:rsid w:val="00601696"/>
    <w:rsid w:val="0060292D"/>
    <w:rsid w:val="00603899"/>
    <w:rsid w:val="00604EC8"/>
    <w:rsid w:val="00605832"/>
    <w:rsid w:val="00606784"/>
    <w:rsid w:val="00612059"/>
    <w:rsid w:val="006167EF"/>
    <w:rsid w:val="00617097"/>
    <w:rsid w:val="006170E0"/>
    <w:rsid w:val="0062374E"/>
    <w:rsid w:val="0063092F"/>
    <w:rsid w:val="00631456"/>
    <w:rsid w:val="00635B39"/>
    <w:rsid w:val="00636D1C"/>
    <w:rsid w:val="0063748D"/>
    <w:rsid w:val="00637E4B"/>
    <w:rsid w:val="006406C7"/>
    <w:rsid w:val="0064212D"/>
    <w:rsid w:val="00643AA8"/>
    <w:rsid w:val="006447C9"/>
    <w:rsid w:val="00652046"/>
    <w:rsid w:val="00653667"/>
    <w:rsid w:val="00654B90"/>
    <w:rsid w:val="006611D4"/>
    <w:rsid w:val="00662052"/>
    <w:rsid w:val="00662A90"/>
    <w:rsid w:val="00664DB9"/>
    <w:rsid w:val="006660EF"/>
    <w:rsid w:val="00666267"/>
    <w:rsid w:val="00667512"/>
    <w:rsid w:val="00671A63"/>
    <w:rsid w:val="00672879"/>
    <w:rsid w:val="00674450"/>
    <w:rsid w:val="00675333"/>
    <w:rsid w:val="006753C1"/>
    <w:rsid w:val="006775A3"/>
    <w:rsid w:val="00681689"/>
    <w:rsid w:val="00683E8C"/>
    <w:rsid w:val="00683F78"/>
    <w:rsid w:val="0069319E"/>
    <w:rsid w:val="0069606C"/>
    <w:rsid w:val="00697781"/>
    <w:rsid w:val="006A0FEE"/>
    <w:rsid w:val="006A1B64"/>
    <w:rsid w:val="006A1EB2"/>
    <w:rsid w:val="006A5BEF"/>
    <w:rsid w:val="006A6B70"/>
    <w:rsid w:val="006A6D7C"/>
    <w:rsid w:val="006B2C28"/>
    <w:rsid w:val="006B4756"/>
    <w:rsid w:val="006B5BF8"/>
    <w:rsid w:val="006B6715"/>
    <w:rsid w:val="006B6841"/>
    <w:rsid w:val="006C2813"/>
    <w:rsid w:val="006C38CD"/>
    <w:rsid w:val="006C6414"/>
    <w:rsid w:val="006D19FD"/>
    <w:rsid w:val="006D2043"/>
    <w:rsid w:val="006D6B57"/>
    <w:rsid w:val="006E1284"/>
    <w:rsid w:val="006E1EED"/>
    <w:rsid w:val="006E2C24"/>
    <w:rsid w:val="006E3CA1"/>
    <w:rsid w:val="006F1FCA"/>
    <w:rsid w:val="006F3D91"/>
    <w:rsid w:val="006F7418"/>
    <w:rsid w:val="00702422"/>
    <w:rsid w:val="00706B3F"/>
    <w:rsid w:val="00707407"/>
    <w:rsid w:val="0071542A"/>
    <w:rsid w:val="00716500"/>
    <w:rsid w:val="00716787"/>
    <w:rsid w:val="00717370"/>
    <w:rsid w:val="00720779"/>
    <w:rsid w:val="00720948"/>
    <w:rsid w:val="007312E1"/>
    <w:rsid w:val="007315BB"/>
    <w:rsid w:val="00731AF5"/>
    <w:rsid w:val="00736C4C"/>
    <w:rsid w:val="00744A45"/>
    <w:rsid w:val="00745835"/>
    <w:rsid w:val="007462BE"/>
    <w:rsid w:val="0074644B"/>
    <w:rsid w:val="007467D2"/>
    <w:rsid w:val="00761FF8"/>
    <w:rsid w:val="007636B3"/>
    <w:rsid w:val="00767071"/>
    <w:rsid w:val="0077090C"/>
    <w:rsid w:val="007712D0"/>
    <w:rsid w:val="00771439"/>
    <w:rsid w:val="007728B1"/>
    <w:rsid w:val="007751F4"/>
    <w:rsid w:val="007754A0"/>
    <w:rsid w:val="00777A4E"/>
    <w:rsid w:val="00782540"/>
    <w:rsid w:val="00784B6B"/>
    <w:rsid w:val="007904D3"/>
    <w:rsid w:val="00792541"/>
    <w:rsid w:val="00794D30"/>
    <w:rsid w:val="00794E85"/>
    <w:rsid w:val="007961F3"/>
    <w:rsid w:val="007A3B50"/>
    <w:rsid w:val="007B22C7"/>
    <w:rsid w:val="007B3169"/>
    <w:rsid w:val="007B3954"/>
    <w:rsid w:val="007B7359"/>
    <w:rsid w:val="007C3840"/>
    <w:rsid w:val="007C3847"/>
    <w:rsid w:val="007C3AA3"/>
    <w:rsid w:val="007C4367"/>
    <w:rsid w:val="007C69AE"/>
    <w:rsid w:val="007D1803"/>
    <w:rsid w:val="007D2A2A"/>
    <w:rsid w:val="007D3FB1"/>
    <w:rsid w:val="007E07FF"/>
    <w:rsid w:val="007E18F1"/>
    <w:rsid w:val="007E2B85"/>
    <w:rsid w:val="007E3FA1"/>
    <w:rsid w:val="007E4953"/>
    <w:rsid w:val="007E71A5"/>
    <w:rsid w:val="007F45FF"/>
    <w:rsid w:val="0080182F"/>
    <w:rsid w:val="00801D6B"/>
    <w:rsid w:val="00801FE9"/>
    <w:rsid w:val="00802419"/>
    <w:rsid w:val="00802627"/>
    <w:rsid w:val="008032CC"/>
    <w:rsid w:val="00805617"/>
    <w:rsid w:val="0080703E"/>
    <w:rsid w:val="00812FAA"/>
    <w:rsid w:val="008154C3"/>
    <w:rsid w:val="008165F8"/>
    <w:rsid w:val="00827C45"/>
    <w:rsid w:val="008342D8"/>
    <w:rsid w:val="008348FB"/>
    <w:rsid w:val="008404A5"/>
    <w:rsid w:val="00842BC1"/>
    <w:rsid w:val="0084624E"/>
    <w:rsid w:val="00852769"/>
    <w:rsid w:val="00852D1A"/>
    <w:rsid w:val="00853CE3"/>
    <w:rsid w:val="00855A52"/>
    <w:rsid w:val="008568BA"/>
    <w:rsid w:val="00862024"/>
    <w:rsid w:val="00864BE0"/>
    <w:rsid w:val="0086718C"/>
    <w:rsid w:val="0087071E"/>
    <w:rsid w:val="00870932"/>
    <w:rsid w:val="00874510"/>
    <w:rsid w:val="00880693"/>
    <w:rsid w:val="008812D8"/>
    <w:rsid w:val="00881BD7"/>
    <w:rsid w:val="00883B3C"/>
    <w:rsid w:val="00892C30"/>
    <w:rsid w:val="008A22B3"/>
    <w:rsid w:val="008A6314"/>
    <w:rsid w:val="008B2EC3"/>
    <w:rsid w:val="008B3003"/>
    <w:rsid w:val="008B3DF7"/>
    <w:rsid w:val="008B542D"/>
    <w:rsid w:val="008B5B7B"/>
    <w:rsid w:val="008B7F46"/>
    <w:rsid w:val="008C228A"/>
    <w:rsid w:val="008C3DBE"/>
    <w:rsid w:val="008C5986"/>
    <w:rsid w:val="008D0B70"/>
    <w:rsid w:val="008D34D7"/>
    <w:rsid w:val="008D41FC"/>
    <w:rsid w:val="008D4E90"/>
    <w:rsid w:val="008D5B7C"/>
    <w:rsid w:val="008E00BA"/>
    <w:rsid w:val="008E206C"/>
    <w:rsid w:val="008E65E7"/>
    <w:rsid w:val="008F2524"/>
    <w:rsid w:val="008F5114"/>
    <w:rsid w:val="008F592E"/>
    <w:rsid w:val="008F6BC8"/>
    <w:rsid w:val="008F6E9C"/>
    <w:rsid w:val="008F7829"/>
    <w:rsid w:val="0090677C"/>
    <w:rsid w:val="0090759B"/>
    <w:rsid w:val="009113AC"/>
    <w:rsid w:val="0091169E"/>
    <w:rsid w:val="00913516"/>
    <w:rsid w:val="00915650"/>
    <w:rsid w:val="00917641"/>
    <w:rsid w:val="00920D2E"/>
    <w:rsid w:val="00920DDC"/>
    <w:rsid w:val="0092247C"/>
    <w:rsid w:val="0092250B"/>
    <w:rsid w:val="00926CFC"/>
    <w:rsid w:val="009302CD"/>
    <w:rsid w:val="00936DA3"/>
    <w:rsid w:val="00942A7B"/>
    <w:rsid w:val="00945D7B"/>
    <w:rsid w:val="009507EB"/>
    <w:rsid w:val="00950F93"/>
    <w:rsid w:val="0095403E"/>
    <w:rsid w:val="00954A97"/>
    <w:rsid w:val="00960CB5"/>
    <w:rsid w:val="009617C3"/>
    <w:rsid w:val="009626E8"/>
    <w:rsid w:val="0096341C"/>
    <w:rsid w:val="0096419C"/>
    <w:rsid w:val="00966857"/>
    <w:rsid w:val="009721DC"/>
    <w:rsid w:val="00977382"/>
    <w:rsid w:val="009809E5"/>
    <w:rsid w:val="00983AB4"/>
    <w:rsid w:val="00984DDA"/>
    <w:rsid w:val="00985191"/>
    <w:rsid w:val="009863DC"/>
    <w:rsid w:val="009905FC"/>
    <w:rsid w:val="00994B84"/>
    <w:rsid w:val="00996733"/>
    <w:rsid w:val="009A0415"/>
    <w:rsid w:val="009A2A1B"/>
    <w:rsid w:val="009A5406"/>
    <w:rsid w:val="009A5565"/>
    <w:rsid w:val="009B1F8E"/>
    <w:rsid w:val="009B2996"/>
    <w:rsid w:val="009B75D8"/>
    <w:rsid w:val="009C2874"/>
    <w:rsid w:val="009D2058"/>
    <w:rsid w:val="009D682F"/>
    <w:rsid w:val="009E08E9"/>
    <w:rsid w:val="009E349B"/>
    <w:rsid w:val="009E4410"/>
    <w:rsid w:val="009E6D46"/>
    <w:rsid w:val="009F0135"/>
    <w:rsid w:val="009F0566"/>
    <w:rsid w:val="009F2814"/>
    <w:rsid w:val="009F5FCF"/>
    <w:rsid w:val="009F7144"/>
    <w:rsid w:val="00A01148"/>
    <w:rsid w:val="00A03C6A"/>
    <w:rsid w:val="00A0540A"/>
    <w:rsid w:val="00A05A41"/>
    <w:rsid w:val="00A0697A"/>
    <w:rsid w:val="00A1004A"/>
    <w:rsid w:val="00A12CD7"/>
    <w:rsid w:val="00A178E3"/>
    <w:rsid w:val="00A241F0"/>
    <w:rsid w:val="00A2470C"/>
    <w:rsid w:val="00A259CA"/>
    <w:rsid w:val="00A32932"/>
    <w:rsid w:val="00A329EA"/>
    <w:rsid w:val="00A44848"/>
    <w:rsid w:val="00A470CE"/>
    <w:rsid w:val="00A47F92"/>
    <w:rsid w:val="00A51EF6"/>
    <w:rsid w:val="00A53A63"/>
    <w:rsid w:val="00A56B29"/>
    <w:rsid w:val="00A570C4"/>
    <w:rsid w:val="00A600AF"/>
    <w:rsid w:val="00A619DE"/>
    <w:rsid w:val="00A720AC"/>
    <w:rsid w:val="00A7529C"/>
    <w:rsid w:val="00A763CF"/>
    <w:rsid w:val="00A77E83"/>
    <w:rsid w:val="00A815AA"/>
    <w:rsid w:val="00A860EF"/>
    <w:rsid w:val="00A8787B"/>
    <w:rsid w:val="00A90686"/>
    <w:rsid w:val="00A9136B"/>
    <w:rsid w:val="00A939F5"/>
    <w:rsid w:val="00A9733B"/>
    <w:rsid w:val="00AA0235"/>
    <w:rsid w:val="00AA0EE5"/>
    <w:rsid w:val="00AA1274"/>
    <w:rsid w:val="00AA23B9"/>
    <w:rsid w:val="00AB26BC"/>
    <w:rsid w:val="00AC06A7"/>
    <w:rsid w:val="00AC56DA"/>
    <w:rsid w:val="00AC6559"/>
    <w:rsid w:val="00AD152E"/>
    <w:rsid w:val="00AD4496"/>
    <w:rsid w:val="00AD5768"/>
    <w:rsid w:val="00AD5B07"/>
    <w:rsid w:val="00AE1B8E"/>
    <w:rsid w:val="00AE5EA3"/>
    <w:rsid w:val="00AE6031"/>
    <w:rsid w:val="00AF04FD"/>
    <w:rsid w:val="00AF17BB"/>
    <w:rsid w:val="00AF2D56"/>
    <w:rsid w:val="00AF6B22"/>
    <w:rsid w:val="00AF7F8D"/>
    <w:rsid w:val="00B01743"/>
    <w:rsid w:val="00B04B8D"/>
    <w:rsid w:val="00B126E8"/>
    <w:rsid w:val="00B127A4"/>
    <w:rsid w:val="00B13394"/>
    <w:rsid w:val="00B13704"/>
    <w:rsid w:val="00B14DD6"/>
    <w:rsid w:val="00B216D8"/>
    <w:rsid w:val="00B21CE4"/>
    <w:rsid w:val="00B2424E"/>
    <w:rsid w:val="00B26308"/>
    <w:rsid w:val="00B31C7E"/>
    <w:rsid w:val="00B34373"/>
    <w:rsid w:val="00B358E5"/>
    <w:rsid w:val="00B46466"/>
    <w:rsid w:val="00B47BD2"/>
    <w:rsid w:val="00B60556"/>
    <w:rsid w:val="00B65149"/>
    <w:rsid w:val="00B6741A"/>
    <w:rsid w:val="00B674E6"/>
    <w:rsid w:val="00B67E29"/>
    <w:rsid w:val="00B73EA6"/>
    <w:rsid w:val="00B73F60"/>
    <w:rsid w:val="00B81338"/>
    <w:rsid w:val="00B81403"/>
    <w:rsid w:val="00B823C7"/>
    <w:rsid w:val="00B82CE9"/>
    <w:rsid w:val="00B86A8E"/>
    <w:rsid w:val="00B8787E"/>
    <w:rsid w:val="00B93A06"/>
    <w:rsid w:val="00B962FB"/>
    <w:rsid w:val="00B97326"/>
    <w:rsid w:val="00BA38CA"/>
    <w:rsid w:val="00BA5C96"/>
    <w:rsid w:val="00BB08CA"/>
    <w:rsid w:val="00BB3080"/>
    <w:rsid w:val="00BB36C8"/>
    <w:rsid w:val="00BB73DF"/>
    <w:rsid w:val="00BC2C4B"/>
    <w:rsid w:val="00BC6B5A"/>
    <w:rsid w:val="00BD4197"/>
    <w:rsid w:val="00BD6EEC"/>
    <w:rsid w:val="00BE0F9D"/>
    <w:rsid w:val="00BE2ECE"/>
    <w:rsid w:val="00BE32EB"/>
    <w:rsid w:val="00BE7479"/>
    <w:rsid w:val="00BF315D"/>
    <w:rsid w:val="00BF57DA"/>
    <w:rsid w:val="00BF7CE4"/>
    <w:rsid w:val="00C020E3"/>
    <w:rsid w:val="00C02643"/>
    <w:rsid w:val="00C0355D"/>
    <w:rsid w:val="00C03717"/>
    <w:rsid w:val="00C04DC7"/>
    <w:rsid w:val="00C050CE"/>
    <w:rsid w:val="00C10C70"/>
    <w:rsid w:val="00C14327"/>
    <w:rsid w:val="00C1541E"/>
    <w:rsid w:val="00C15993"/>
    <w:rsid w:val="00C15BDB"/>
    <w:rsid w:val="00C21854"/>
    <w:rsid w:val="00C23883"/>
    <w:rsid w:val="00C2461E"/>
    <w:rsid w:val="00C25B9C"/>
    <w:rsid w:val="00C333C6"/>
    <w:rsid w:val="00C33EA7"/>
    <w:rsid w:val="00C35AA7"/>
    <w:rsid w:val="00C4082D"/>
    <w:rsid w:val="00C40C05"/>
    <w:rsid w:val="00C41BED"/>
    <w:rsid w:val="00C4211E"/>
    <w:rsid w:val="00C42B1A"/>
    <w:rsid w:val="00C45842"/>
    <w:rsid w:val="00C45913"/>
    <w:rsid w:val="00C53108"/>
    <w:rsid w:val="00C550FA"/>
    <w:rsid w:val="00C56A53"/>
    <w:rsid w:val="00C653E6"/>
    <w:rsid w:val="00C80EE4"/>
    <w:rsid w:val="00C82ED2"/>
    <w:rsid w:val="00C84762"/>
    <w:rsid w:val="00C85F37"/>
    <w:rsid w:val="00C8707D"/>
    <w:rsid w:val="00C91E57"/>
    <w:rsid w:val="00C921B6"/>
    <w:rsid w:val="00C97E87"/>
    <w:rsid w:val="00CA0846"/>
    <w:rsid w:val="00CA2C08"/>
    <w:rsid w:val="00CA618F"/>
    <w:rsid w:val="00CA7DBA"/>
    <w:rsid w:val="00CB009F"/>
    <w:rsid w:val="00CB2449"/>
    <w:rsid w:val="00CB33C6"/>
    <w:rsid w:val="00CB34FD"/>
    <w:rsid w:val="00CB4A24"/>
    <w:rsid w:val="00CB7C8F"/>
    <w:rsid w:val="00CC1573"/>
    <w:rsid w:val="00CC192B"/>
    <w:rsid w:val="00CC5FC7"/>
    <w:rsid w:val="00CC60D8"/>
    <w:rsid w:val="00CC7947"/>
    <w:rsid w:val="00CD0506"/>
    <w:rsid w:val="00CD05E6"/>
    <w:rsid w:val="00CD083D"/>
    <w:rsid w:val="00CD5872"/>
    <w:rsid w:val="00CD6A46"/>
    <w:rsid w:val="00CE0759"/>
    <w:rsid w:val="00CE0883"/>
    <w:rsid w:val="00CE6B40"/>
    <w:rsid w:val="00CF2A59"/>
    <w:rsid w:val="00CF7024"/>
    <w:rsid w:val="00D001CA"/>
    <w:rsid w:val="00D01AAD"/>
    <w:rsid w:val="00D04525"/>
    <w:rsid w:val="00D079F8"/>
    <w:rsid w:val="00D236FF"/>
    <w:rsid w:val="00D46CAF"/>
    <w:rsid w:val="00D50D71"/>
    <w:rsid w:val="00D560C7"/>
    <w:rsid w:val="00D56779"/>
    <w:rsid w:val="00D57E75"/>
    <w:rsid w:val="00D647AE"/>
    <w:rsid w:val="00D64F3E"/>
    <w:rsid w:val="00D65652"/>
    <w:rsid w:val="00D66B05"/>
    <w:rsid w:val="00D67883"/>
    <w:rsid w:val="00D71476"/>
    <w:rsid w:val="00D76408"/>
    <w:rsid w:val="00D834E2"/>
    <w:rsid w:val="00D8521E"/>
    <w:rsid w:val="00D87D36"/>
    <w:rsid w:val="00D93C8B"/>
    <w:rsid w:val="00D93D65"/>
    <w:rsid w:val="00D94177"/>
    <w:rsid w:val="00D94515"/>
    <w:rsid w:val="00D9539C"/>
    <w:rsid w:val="00D95C74"/>
    <w:rsid w:val="00D96C47"/>
    <w:rsid w:val="00DA0D4D"/>
    <w:rsid w:val="00DA1F52"/>
    <w:rsid w:val="00DA2518"/>
    <w:rsid w:val="00DA7329"/>
    <w:rsid w:val="00DB3352"/>
    <w:rsid w:val="00DB463C"/>
    <w:rsid w:val="00DB49E1"/>
    <w:rsid w:val="00DB6ABE"/>
    <w:rsid w:val="00DB7A33"/>
    <w:rsid w:val="00DC0400"/>
    <w:rsid w:val="00DC26B0"/>
    <w:rsid w:val="00DC4648"/>
    <w:rsid w:val="00DC5DF7"/>
    <w:rsid w:val="00DC7D53"/>
    <w:rsid w:val="00DD2488"/>
    <w:rsid w:val="00DE766A"/>
    <w:rsid w:val="00DF36F2"/>
    <w:rsid w:val="00DF3FBD"/>
    <w:rsid w:val="00E045FE"/>
    <w:rsid w:val="00E057D8"/>
    <w:rsid w:val="00E07D8B"/>
    <w:rsid w:val="00E13CE1"/>
    <w:rsid w:val="00E21016"/>
    <w:rsid w:val="00E217BE"/>
    <w:rsid w:val="00E31975"/>
    <w:rsid w:val="00E32C3B"/>
    <w:rsid w:val="00E34BB3"/>
    <w:rsid w:val="00E36523"/>
    <w:rsid w:val="00E37E47"/>
    <w:rsid w:val="00E41032"/>
    <w:rsid w:val="00E4216B"/>
    <w:rsid w:val="00E43E86"/>
    <w:rsid w:val="00E43F7D"/>
    <w:rsid w:val="00E449FF"/>
    <w:rsid w:val="00E47790"/>
    <w:rsid w:val="00E5157B"/>
    <w:rsid w:val="00E54612"/>
    <w:rsid w:val="00E56113"/>
    <w:rsid w:val="00E61101"/>
    <w:rsid w:val="00E65E5C"/>
    <w:rsid w:val="00E6748C"/>
    <w:rsid w:val="00E67C4D"/>
    <w:rsid w:val="00E7532A"/>
    <w:rsid w:val="00E75590"/>
    <w:rsid w:val="00E81F34"/>
    <w:rsid w:val="00E82744"/>
    <w:rsid w:val="00E82FCD"/>
    <w:rsid w:val="00E861A3"/>
    <w:rsid w:val="00E86B03"/>
    <w:rsid w:val="00E87F47"/>
    <w:rsid w:val="00E90E42"/>
    <w:rsid w:val="00E910F0"/>
    <w:rsid w:val="00E91A85"/>
    <w:rsid w:val="00E9201C"/>
    <w:rsid w:val="00E9230B"/>
    <w:rsid w:val="00E928A7"/>
    <w:rsid w:val="00EA1141"/>
    <w:rsid w:val="00EA117E"/>
    <w:rsid w:val="00EA3D30"/>
    <w:rsid w:val="00EA7B85"/>
    <w:rsid w:val="00EB0F07"/>
    <w:rsid w:val="00EB0FFF"/>
    <w:rsid w:val="00EB3854"/>
    <w:rsid w:val="00EB448C"/>
    <w:rsid w:val="00EB668E"/>
    <w:rsid w:val="00EC0324"/>
    <w:rsid w:val="00EC167C"/>
    <w:rsid w:val="00EC2086"/>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00B2"/>
    <w:rsid w:val="00F117A9"/>
    <w:rsid w:val="00F117FB"/>
    <w:rsid w:val="00F1382C"/>
    <w:rsid w:val="00F13A58"/>
    <w:rsid w:val="00F1631F"/>
    <w:rsid w:val="00F20355"/>
    <w:rsid w:val="00F216D5"/>
    <w:rsid w:val="00F2346B"/>
    <w:rsid w:val="00F237EB"/>
    <w:rsid w:val="00F27A79"/>
    <w:rsid w:val="00F31B8D"/>
    <w:rsid w:val="00F34397"/>
    <w:rsid w:val="00F347E2"/>
    <w:rsid w:val="00F36FE5"/>
    <w:rsid w:val="00F40AB6"/>
    <w:rsid w:val="00F442C7"/>
    <w:rsid w:val="00F5122E"/>
    <w:rsid w:val="00F51DCC"/>
    <w:rsid w:val="00F5717C"/>
    <w:rsid w:val="00F57A79"/>
    <w:rsid w:val="00F61D38"/>
    <w:rsid w:val="00F61E54"/>
    <w:rsid w:val="00F63462"/>
    <w:rsid w:val="00F664AD"/>
    <w:rsid w:val="00F70C28"/>
    <w:rsid w:val="00F733FA"/>
    <w:rsid w:val="00F7363B"/>
    <w:rsid w:val="00F7464B"/>
    <w:rsid w:val="00F75F3C"/>
    <w:rsid w:val="00F817AA"/>
    <w:rsid w:val="00F81BFA"/>
    <w:rsid w:val="00F841E8"/>
    <w:rsid w:val="00F9551A"/>
    <w:rsid w:val="00FA0EF8"/>
    <w:rsid w:val="00FA26FE"/>
    <w:rsid w:val="00FB1AFE"/>
    <w:rsid w:val="00FB1B63"/>
    <w:rsid w:val="00FB2753"/>
    <w:rsid w:val="00FB5AC1"/>
    <w:rsid w:val="00FB5E1E"/>
    <w:rsid w:val="00FB6A95"/>
    <w:rsid w:val="00FB774B"/>
    <w:rsid w:val="00FC2EFA"/>
    <w:rsid w:val="00FC46D3"/>
    <w:rsid w:val="00FC68B8"/>
    <w:rsid w:val="00FC7100"/>
    <w:rsid w:val="00FD08AC"/>
    <w:rsid w:val="00FD0903"/>
    <w:rsid w:val="00FD2941"/>
    <w:rsid w:val="00FD2B8C"/>
    <w:rsid w:val="00FD3C1B"/>
    <w:rsid w:val="00FD5149"/>
    <w:rsid w:val="00FD649B"/>
    <w:rsid w:val="00FD683C"/>
    <w:rsid w:val="00FD7449"/>
    <w:rsid w:val="00FE5495"/>
    <w:rsid w:val="00FF4703"/>
    <w:rsid w:val="00FF7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E6748C"/>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E6748C"/>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E6748C"/>
    <w:pPr>
      <w:spacing w:after="120"/>
    </w:pPr>
  </w:style>
  <w:style w:type="character" w:customStyle="1" w:styleId="BodyTextChar">
    <w:name w:val="Body Text Char"/>
    <w:basedOn w:val="DefaultParagraphFont"/>
    <w:link w:val="BodyText"/>
    <w:uiPriority w:val="99"/>
    <w:semiHidden/>
    <w:rsid w:val="00E6748C"/>
  </w:style>
  <w:style w:type="character" w:customStyle="1" w:styleId="Heading1Char">
    <w:name w:val="Heading 1 Char"/>
    <w:basedOn w:val="DefaultParagraphFont"/>
    <w:link w:val="Heading1"/>
    <w:uiPriority w:val="9"/>
    <w:rsid w:val="00E6748C"/>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E6748C"/>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56041C"/>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VPM.lietvediba@vid.gov.l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Inese.Uzklinge@vid.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VPM.lietvediba@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vid@vid.gov.l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EC63-B62F-4A40-954A-1580E2AC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308E0-1963-4BD7-BA23-80495FC0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16591</Words>
  <Characters>9458</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4</cp:revision>
  <dcterms:created xsi:type="dcterms:W3CDTF">2021-08-24T11:08:00Z</dcterms:created>
  <dcterms:modified xsi:type="dcterms:W3CDTF">2021-08-24T11:09:00Z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