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20B1B9E"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271"/>
        <w:gridCol w:w="1275"/>
        <w:gridCol w:w="2273"/>
        <w:gridCol w:w="2119"/>
      </w:tblGrid>
      <w:tr w:rsidR="00B330EB" w:rsidRPr="00326F16" w14:paraId="592DCC3C" w14:textId="77777777" w:rsidTr="00197904">
        <w:trPr>
          <w:trHeight w:val="123"/>
          <w:tblHeader/>
          <w:jc w:val="center"/>
        </w:trPr>
        <w:tc>
          <w:tcPr>
            <w:tcW w:w="360"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540" w:type="pct"/>
            <w:gridSpan w:val="3"/>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100"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197904">
        <w:trPr>
          <w:trHeight w:val="234"/>
          <w:jc w:val="center"/>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197904">
        <w:trPr>
          <w:trHeight w:val="607"/>
          <w:jc w:val="center"/>
        </w:trPr>
        <w:tc>
          <w:tcPr>
            <w:tcW w:w="360"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tcPr>
          <w:p w14:paraId="7D777384" w14:textId="42BDD006"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bookmarkStart w:id="1" w:name="_Hlk51308361"/>
            <w:bookmarkStart w:id="2" w:name="_Hlk55369106"/>
            <w:r w:rsidR="00C524C2">
              <w:rPr>
                <w:rFonts w:eastAsia="Times New Roman" w:cs="Times New Roman"/>
                <w:bCs/>
                <w:szCs w:val="24"/>
                <w:lang w:eastAsia="lv-LV"/>
              </w:rPr>
              <w:t xml:space="preserve"> </w:t>
            </w:r>
            <w:r w:rsidR="00E90117">
              <w:rPr>
                <w:rFonts w:eastAsia="Times New Roman" w:cs="Times New Roman"/>
                <w:bCs/>
                <w:szCs w:val="24"/>
                <w:lang w:eastAsia="lv-LV"/>
              </w:rPr>
              <w:t xml:space="preserve">radiācijas mēriekārtu </w:t>
            </w:r>
            <w:r w:rsidR="00E90117">
              <w:rPr>
                <w:rFonts w:eastAsia="Times New Roman" w:cs="Times New Roman"/>
                <w:bCs/>
                <w:lang w:eastAsia="lv-LV"/>
              </w:rPr>
              <w:t>(turpmāk – Manta)</w:t>
            </w:r>
            <w:r w:rsidR="007356C7">
              <w:rPr>
                <w:rFonts w:eastAsia="Times New Roman" w:cs="Times New Roman"/>
                <w:bCs/>
                <w:szCs w:val="24"/>
                <w:lang w:eastAsia="lv-LV"/>
              </w:rPr>
              <w:t xml:space="preserve"> </w:t>
            </w:r>
            <w:bookmarkEnd w:id="1"/>
            <w:bookmarkEnd w:id="2"/>
            <w:r w:rsidR="00D52308">
              <w:rPr>
                <w:rFonts w:eastAsia="Times New Roman" w:cs="Times New Roman"/>
                <w:bCs/>
                <w:lang w:eastAsia="lv-LV"/>
              </w:rPr>
              <w:t xml:space="preserve">realizācija </w:t>
            </w:r>
            <w:r>
              <w:rPr>
                <w:rFonts w:eastAsia="Times New Roman" w:cs="Times New Roman"/>
                <w:color w:val="000000"/>
                <w:szCs w:val="24"/>
                <w:lang w:eastAsia="lv-LV" w:bidi="lv-LV"/>
              </w:rPr>
              <w:t>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197904">
        <w:trPr>
          <w:trHeight w:val="280"/>
          <w:jc w:val="center"/>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F3608C" w:rsidRPr="00646400" w14:paraId="3B434F57" w14:textId="77777777" w:rsidTr="00197904">
        <w:trPr>
          <w:trHeight w:val="423"/>
          <w:jc w:val="center"/>
        </w:trPr>
        <w:tc>
          <w:tcPr>
            <w:tcW w:w="2058" w:type="pct"/>
            <w:gridSpan w:val="2"/>
            <w:tcBorders>
              <w:top w:val="single" w:sz="4" w:space="0" w:color="auto"/>
              <w:left w:val="single" w:sz="4" w:space="0" w:color="auto"/>
            </w:tcBorders>
            <w:shd w:val="clear" w:color="auto" w:fill="D9D9D9" w:themeFill="background1" w:themeFillShade="D9"/>
            <w:vAlign w:val="center"/>
          </w:tcPr>
          <w:p w14:paraId="038409C5" w14:textId="014853C8" w:rsidR="00F3608C" w:rsidRPr="00646400" w:rsidRDefault="00F3608C" w:rsidP="00EE1F92">
            <w:pPr>
              <w:pStyle w:val="Style9"/>
              <w:shd w:val="clear" w:color="auto" w:fill="auto"/>
              <w:spacing w:before="0" w:after="0" w:line="240" w:lineRule="auto"/>
              <w:ind w:left="140" w:right="130" w:firstLine="0"/>
              <w:jc w:val="center"/>
              <w:rPr>
                <w:rFonts w:eastAsia="Times New Roman" w:cs="Times New Roman"/>
                <w:bCs/>
                <w:i/>
                <w:sz w:val="20"/>
                <w:szCs w:val="20"/>
                <w:lang w:eastAsia="lv-LV"/>
              </w:rPr>
            </w:pPr>
            <w:bookmarkStart w:id="3" w:name="_Hlk51601210"/>
            <w:bookmarkStart w:id="4" w:name="_Hlk41290665"/>
            <w:r w:rsidRPr="00646400">
              <w:rPr>
                <w:rFonts w:eastAsia="Times New Roman" w:cs="Times New Roman"/>
                <w:bCs/>
                <w:i/>
                <w:sz w:val="20"/>
                <w:szCs w:val="20"/>
                <w:lang w:eastAsia="lv-LV"/>
              </w:rPr>
              <w:t>Manta</w:t>
            </w:r>
          </w:p>
        </w:tc>
        <w:tc>
          <w:tcPr>
            <w:tcW w:w="662" w:type="pct"/>
            <w:tcBorders>
              <w:top w:val="single" w:sz="4" w:space="0" w:color="auto"/>
              <w:left w:val="single" w:sz="4" w:space="0" w:color="auto"/>
            </w:tcBorders>
            <w:shd w:val="clear" w:color="auto" w:fill="D9D9D9" w:themeFill="background1" w:themeFillShade="D9"/>
            <w:vAlign w:val="center"/>
          </w:tcPr>
          <w:p w14:paraId="46F3533F" w14:textId="28565B9D" w:rsidR="00F3608C" w:rsidRPr="00646400" w:rsidRDefault="0037723F"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Pr>
                <w:rFonts w:eastAsia="Times New Roman" w:cs="Times New Roman"/>
                <w:bCs/>
                <w:i/>
                <w:sz w:val="20"/>
                <w:szCs w:val="20"/>
                <w:lang w:eastAsia="lv-LV"/>
              </w:rPr>
              <w:t>Daudzums</w:t>
            </w:r>
          </w:p>
        </w:tc>
        <w:tc>
          <w:tcPr>
            <w:tcW w:w="1180" w:type="pct"/>
            <w:tcBorders>
              <w:top w:val="single" w:sz="4" w:space="0" w:color="auto"/>
              <w:left w:val="single" w:sz="4" w:space="0" w:color="auto"/>
            </w:tcBorders>
            <w:shd w:val="clear" w:color="auto" w:fill="D9D9D9" w:themeFill="background1" w:themeFillShade="D9"/>
            <w:vAlign w:val="center"/>
          </w:tcPr>
          <w:p w14:paraId="2829A738" w14:textId="16F8C9BE" w:rsidR="00F3608C" w:rsidRPr="00646400"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sz w:val="20"/>
                <w:szCs w:val="20"/>
                <w:lang w:eastAsia="lv-LV"/>
              </w:rPr>
            </w:pPr>
            <w:r w:rsidRPr="00646400">
              <w:rPr>
                <w:i/>
                <w:sz w:val="20"/>
                <w:szCs w:val="20"/>
              </w:rPr>
              <w:t xml:space="preserve">Muitas administrēto nodokļu summa </w:t>
            </w:r>
            <w:r w:rsidRPr="00646400">
              <w:rPr>
                <w:rFonts w:eastAsia="Times New Roman" w:cs="Times New Roman"/>
                <w:bCs/>
                <w:i/>
                <w:sz w:val="20"/>
                <w:szCs w:val="20"/>
                <w:lang w:eastAsia="lv-LV"/>
              </w:rPr>
              <w:t xml:space="preserve">par </w:t>
            </w:r>
            <w:r w:rsidR="0037723F">
              <w:rPr>
                <w:rFonts w:eastAsia="Times New Roman" w:cs="Times New Roman"/>
                <w:bCs/>
                <w:i/>
                <w:sz w:val="20"/>
                <w:szCs w:val="20"/>
                <w:lang w:eastAsia="lv-LV"/>
              </w:rPr>
              <w:t>norādīto daudzumu</w:t>
            </w:r>
            <w:r w:rsidRPr="00646400">
              <w:rPr>
                <w:rFonts w:eastAsia="Times New Roman" w:cs="Times New Roman"/>
                <w:bCs/>
                <w:i/>
                <w:sz w:val="20"/>
                <w:szCs w:val="20"/>
                <w:lang w:eastAsia="lv-LV"/>
              </w:rPr>
              <w:t xml:space="preserve"> EUR</w:t>
            </w:r>
          </w:p>
        </w:tc>
        <w:tc>
          <w:tcPr>
            <w:tcW w:w="1100" w:type="pct"/>
            <w:tcBorders>
              <w:top w:val="single" w:sz="4" w:space="0" w:color="auto"/>
              <w:left w:val="single" w:sz="4" w:space="0" w:color="auto"/>
            </w:tcBorders>
            <w:shd w:val="clear" w:color="auto" w:fill="D9D9D9" w:themeFill="background1" w:themeFillShade="D9"/>
            <w:vAlign w:val="center"/>
          </w:tcPr>
          <w:p w14:paraId="11C12F61" w14:textId="36D7EF97" w:rsidR="00F3608C" w:rsidRPr="00646400"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bookmarkStart w:id="5" w:name="_Hlk49260363"/>
            <w:r w:rsidRPr="00646400">
              <w:rPr>
                <w:rFonts w:eastAsia="Times New Roman" w:cs="Times New Roman"/>
                <w:bCs/>
                <w:i/>
                <w:sz w:val="20"/>
                <w:szCs w:val="20"/>
                <w:lang w:eastAsia="lv-LV"/>
              </w:rPr>
              <w:t>Valstij piekritīgās manta, kuru piekrīt iegādāties komersants</w:t>
            </w:r>
            <w:r w:rsidRPr="00646400">
              <w:rPr>
                <w:rStyle w:val="FootnoteReference"/>
                <w:rFonts w:eastAsia="Times New Roman" w:cs="Times New Roman"/>
                <w:bCs/>
                <w:i/>
                <w:sz w:val="20"/>
                <w:szCs w:val="20"/>
                <w:lang w:eastAsia="lv-LV"/>
              </w:rPr>
              <w:footnoteReference w:id="3"/>
            </w:r>
            <w:bookmarkEnd w:id="5"/>
          </w:p>
        </w:tc>
      </w:tr>
      <w:tr w:rsidR="00CE0903" w:rsidRPr="00646400" w14:paraId="4C818296" w14:textId="77777777" w:rsidTr="00197904">
        <w:trPr>
          <w:trHeight w:val="423"/>
          <w:jc w:val="center"/>
        </w:trPr>
        <w:tc>
          <w:tcPr>
            <w:tcW w:w="360" w:type="pct"/>
            <w:tcBorders>
              <w:top w:val="single" w:sz="4" w:space="0" w:color="auto"/>
              <w:left w:val="single" w:sz="4" w:space="0" w:color="auto"/>
              <w:right w:val="single" w:sz="4" w:space="0" w:color="auto"/>
            </w:tcBorders>
            <w:vAlign w:val="center"/>
          </w:tcPr>
          <w:p w14:paraId="4DDD55DA"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bookmarkStart w:id="6" w:name="_Hlk55305863"/>
          </w:p>
        </w:tc>
        <w:tc>
          <w:tcPr>
            <w:tcW w:w="1698" w:type="pct"/>
            <w:tcBorders>
              <w:top w:val="single" w:sz="4" w:space="0" w:color="auto"/>
              <w:left w:val="single" w:sz="4" w:space="0" w:color="auto"/>
              <w:bottom w:val="single" w:sz="4" w:space="0" w:color="auto"/>
            </w:tcBorders>
          </w:tcPr>
          <w:p w14:paraId="3F336656" w14:textId="259FE4A6" w:rsidR="00CE0903" w:rsidRPr="001C0144" w:rsidRDefault="00722E8A" w:rsidP="00A55B55">
            <w:pPr>
              <w:pStyle w:val="Style9"/>
              <w:shd w:val="clear" w:color="auto" w:fill="auto"/>
              <w:spacing w:before="0" w:after="0"/>
              <w:ind w:left="140" w:right="130" w:firstLine="0"/>
              <w:jc w:val="both"/>
              <w:rPr>
                <w:rFonts w:eastAsia="Times New Roman" w:cs="Times New Roman"/>
                <w:bCs/>
                <w:szCs w:val="24"/>
                <w:lang w:eastAsia="lv-LV"/>
              </w:rPr>
            </w:pPr>
            <w:bookmarkStart w:id="7" w:name="_Hlk51076940"/>
            <w:r w:rsidRPr="001C0144">
              <w:rPr>
                <w:rStyle w:val="normaltextrun"/>
                <w:color w:val="000000"/>
              </w:rPr>
              <w:t>Cilvēka starojuma mērīšanas spektrometrs</w:t>
            </w:r>
            <w:r w:rsidR="00DE3ED6">
              <w:rPr>
                <w:rStyle w:val="normaltextrun"/>
                <w:color w:val="000000"/>
              </w:rPr>
              <w:t xml:space="preserve"> </w:t>
            </w:r>
            <w:r w:rsidR="009957E6">
              <w:rPr>
                <w:rStyle w:val="normaltextrun"/>
                <w:color w:val="000000"/>
              </w:rPr>
              <w:t>ATOMTEX/</w:t>
            </w:r>
            <w:r w:rsidRPr="001C0144">
              <w:rPr>
                <w:rStyle w:val="normaltextrun"/>
                <w:color w:val="000000"/>
              </w:rPr>
              <w:t>AT1322</w:t>
            </w:r>
            <w:r w:rsidRPr="001C0144">
              <w:rPr>
                <w:rStyle w:val="eop"/>
                <w:color w:val="000000"/>
              </w:rPr>
              <w:t> (iepakots 4 kastēs)</w:t>
            </w:r>
            <w:r w:rsidR="00DE3ED6">
              <w:rPr>
                <w:rStyle w:val="eop"/>
                <w:color w:val="000000"/>
              </w:rPr>
              <w:t>, ražots 2006.gadā</w:t>
            </w:r>
            <w:r w:rsidR="007356C7" w:rsidRPr="001C0144">
              <w:rPr>
                <w:rFonts w:eastAsia="Times New Roman" w:cs="Times New Roman"/>
                <w:bCs/>
                <w:szCs w:val="24"/>
                <w:lang w:eastAsia="lv-LV"/>
              </w:rPr>
              <w:t xml:space="preserve"> </w:t>
            </w:r>
            <w:bookmarkEnd w:id="7"/>
            <w:r w:rsidR="00C7637C">
              <w:rPr>
                <w:rFonts w:eastAsia="Times New Roman" w:cs="Times New Roman"/>
                <w:bCs/>
                <w:szCs w:val="24"/>
                <w:lang w:eastAsia="lv-LV"/>
              </w:rPr>
              <w:t>(1.pielikums 1.–3.att.)</w:t>
            </w:r>
          </w:p>
        </w:tc>
        <w:tc>
          <w:tcPr>
            <w:tcW w:w="662" w:type="pct"/>
            <w:tcBorders>
              <w:top w:val="single" w:sz="4" w:space="0" w:color="auto"/>
              <w:left w:val="single" w:sz="4" w:space="0" w:color="auto"/>
            </w:tcBorders>
          </w:tcPr>
          <w:p w14:paraId="0E83C4F4" w14:textId="707E37C6" w:rsidR="00CE0903" w:rsidRPr="007D7F6D" w:rsidRDefault="00166659"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w:t>
            </w:r>
            <w:r w:rsidR="00CE0903" w:rsidRPr="007D7F6D">
              <w:rPr>
                <w:rFonts w:eastAsia="Times New Roman" w:cs="Times New Roman"/>
                <w:bCs/>
                <w:szCs w:val="24"/>
                <w:lang w:eastAsia="lv-LV"/>
              </w:rPr>
              <w:t xml:space="preserve"> </w:t>
            </w:r>
            <w:r w:rsidR="00B1005F">
              <w:rPr>
                <w:rFonts w:eastAsia="Times New Roman" w:cs="Times New Roman"/>
                <w:bCs/>
                <w:szCs w:val="24"/>
                <w:lang w:eastAsia="lv-LV"/>
              </w:rPr>
              <w:t>gab.</w:t>
            </w:r>
          </w:p>
        </w:tc>
        <w:tc>
          <w:tcPr>
            <w:tcW w:w="1180" w:type="pct"/>
            <w:tcBorders>
              <w:top w:val="single" w:sz="4" w:space="0" w:color="auto"/>
              <w:left w:val="single" w:sz="4" w:space="0" w:color="auto"/>
            </w:tcBorders>
          </w:tcPr>
          <w:p w14:paraId="31E9B86D" w14:textId="26AAA6E7" w:rsidR="00CE0903" w:rsidRPr="008F5DDA" w:rsidRDefault="00722E8A" w:rsidP="008F5DDA">
            <w:pPr>
              <w:pStyle w:val="Style9"/>
              <w:shd w:val="clear" w:color="auto" w:fill="auto"/>
              <w:tabs>
                <w:tab w:val="left" w:pos="1499"/>
              </w:tabs>
              <w:spacing w:before="0" w:after="0"/>
              <w:ind w:left="108" w:right="130" w:firstLine="0"/>
              <w:jc w:val="center"/>
              <w:rPr>
                <w:rFonts w:eastAsia="Times New Roman" w:cs="Times New Roman"/>
                <w:lang w:eastAsia="lv-LV"/>
              </w:rPr>
            </w:pPr>
            <w:r w:rsidRPr="00B64B77">
              <w:t>7</w:t>
            </w:r>
            <w:r>
              <w:t>24,50</w:t>
            </w:r>
          </w:p>
        </w:tc>
        <w:tc>
          <w:tcPr>
            <w:tcW w:w="1100" w:type="pct"/>
            <w:tcBorders>
              <w:top w:val="single" w:sz="4" w:space="0" w:color="auto"/>
              <w:left w:val="single" w:sz="4" w:space="0" w:color="auto"/>
            </w:tcBorders>
          </w:tcPr>
          <w:p w14:paraId="6E54F680" w14:textId="77777777"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646400" w14:paraId="52370D74" w14:textId="77777777" w:rsidTr="00197904">
        <w:trPr>
          <w:trHeight w:val="422"/>
          <w:jc w:val="center"/>
        </w:trPr>
        <w:tc>
          <w:tcPr>
            <w:tcW w:w="360" w:type="pct"/>
            <w:tcBorders>
              <w:left w:val="single" w:sz="4" w:space="0" w:color="auto"/>
              <w:right w:val="single" w:sz="4" w:space="0" w:color="auto"/>
            </w:tcBorders>
            <w:vAlign w:val="center"/>
          </w:tcPr>
          <w:p w14:paraId="4F9854A0"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21F358B7" w14:textId="71716B53" w:rsidR="00CE0903" w:rsidRPr="001C0144" w:rsidRDefault="009707CE" w:rsidP="004B7077">
            <w:pPr>
              <w:pStyle w:val="Style9"/>
              <w:shd w:val="clear" w:color="auto" w:fill="auto"/>
              <w:spacing w:before="0" w:after="0"/>
              <w:ind w:left="140" w:right="130" w:firstLine="0"/>
              <w:jc w:val="both"/>
              <w:rPr>
                <w:rFonts w:eastAsia="Times New Roman" w:cs="Times New Roman"/>
                <w:bCs/>
                <w:szCs w:val="24"/>
                <w:lang w:eastAsia="lv-LV"/>
              </w:rPr>
            </w:pPr>
            <w:r w:rsidRPr="001C0144">
              <w:rPr>
                <w:rFonts w:eastAsia="Times New Roman" w:cs="Times New Roman"/>
                <w:bCs/>
                <w:szCs w:val="24"/>
                <w:lang w:eastAsia="lv-LV"/>
              </w:rPr>
              <w:t>Do</w:t>
            </w:r>
            <w:r w:rsidRPr="001C0144">
              <w:rPr>
                <w:rFonts w:eastAsia="Times New Roman" w:cs="Times New Roman"/>
                <w:bCs/>
                <w:lang w:eastAsia="lv-LV"/>
              </w:rPr>
              <w:t xml:space="preserve">zimetrs </w:t>
            </w:r>
            <w:r w:rsidR="0073539E" w:rsidRPr="001C0144">
              <w:rPr>
                <w:rFonts w:eastAsia="Times New Roman" w:cs="Times New Roman"/>
                <w:bCs/>
                <w:lang w:eastAsia="lv-LV"/>
              </w:rPr>
              <w:t xml:space="preserve">radiometrs </w:t>
            </w:r>
            <w:r w:rsidR="009957E6">
              <w:rPr>
                <w:rStyle w:val="normaltextrun"/>
                <w:color w:val="000000"/>
              </w:rPr>
              <w:t>ATOMTEX/</w:t>
            </w:r>
            <w:r w:rsidR="0073539E" w:rsidRPr="001C0144">
              <w:rPr>
                <w:rFonts w:eastAsia="Times New Roman" w:cs="Times New Roman"/>
                <w:bCs/>
                <w:lang w:eastAsia="lv-LV"/>
              </w:rPr>
              <w:t>AT1117M</w:t>
            </w:r>
            <w:r w:rsidR="007816BF">
              <w:rPr>
                <w:rFonts w:eastAsia="Times New Roman" w:cs="Times New Roman"/>
                <w:bCs/>
                <w:lang w:eastAsia="lv-LV"/>
              </w:rPr>
              <w:t xml:space="preserve">, </w:t>
            </w:r>
            <w:r w:rsidR="007816BF">
              <w:rPr>
                <w:rStyle w:val="eop"/>
                <w:color w:val="000000"/>
              </w:rPr>
              <w:t>ražots 2006.gadā,</w:t>
            </w:r>
            <w:r w:rsidR="00D94182">
              <w:rPr>
                <w:rFonts w:eastAsia="Times New Roman" w:cs="Times New Roman"/>
                <w:bCs/>
                <w:lang w:eastAsia="lv-LV"/>
              </w:rPr>
              <w:t xml:space="preserve"> </w:t>
            </w:r>
            <w:r w:rsidR="00D94182" w:rsidRPr="00084CC6">
              <w:rPr>
                <w:rFonts w:eastAsia="Times New Roman" w:cs="Times New Roman"/>
                <w:b/>
                <w:lang w:eastAsia="lv-LV"/>
              </w:rPr>
              <w:t>(stratēģiskas nozīmes prece)</w:t>
            </w:r>
          </w:p>
        </w:tc>
        <w:tc>
          <w:tcPr>
            <w:tcW w:w="662" w:type="pct"/>
            <w:tcBorders>
              <w:left w:val="single" w:sz="4" w:space="0" w:color="auto"/>
            </w:tcBorders>
          </w:tcPr>
          <w:p w14:paraId="3F28511F" w14:textId="3CECE5E6" w:rsidR="00CE0903" w:rsidRPr="007D7F6D" w:rsidRDefault="0073539E"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w:t>
            </w:r>
            <w:r w:rsidRPr="007D7F6D">
              <w:rPr>
                <w:rFonts w:eastAsia="Times New Roman" w:cs="Times New Roman"/>
                <w:bCs/>
                <w:szCs w:val="24"/>
                <w:lang w:eastAsia="lv-LV"/>
              </w:rPr>
              <w:t xml:space="preserve"> </w:t>
            </w:r>
            <w:r w:rsidR="00581D1F" w:rsidRPr="007D7F6D">
              <w:rPr>
                <w:rFonts w:eastAsia="Times New Roman" w:cs="Times New Roman"/>
                <w:bCs/>
                <w:szCs w:val="24"/>
                <w:lang w:eastAsia="lv-LV"/>
              </w:rPr>
              <w:t>gab.</w:t>
            </w:r>
          </w:p>
        </w:tc>
        <w:tc>
          <w:tcPr>
            <w:tcW w:w="1180" w:type="pct"/>
            <w:tcBorders>
              <w:left w:val="single" w:sz="4" w:space="0" w:color="auto"/>
            </w:tcBorders>
          </w:tcPr>
          <w:p w14:paraId="0F9F2F1D" w14:textId="673C761A" w:rsidR="00F3608C" w:rsidRPr="007D7F6D" w:rsidRDefault="0073539E">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175,83</w:t>
            </w:r>
          </w:p>
        </w:tc>
        <w:tc>
          <w:tcPr>
            <w:tcW w:w="1100" w:type="pct"/>
            <w:tcBorders>
              <w:left w:val="single" w:sz="4" w:space="0" w:color="auto"/>
            </w:tcBorders>
          </w:tcPr>
          <w:p w14:paraId="68DF1BB6" w14:textId="5DB16513" w:rsidR="00017FE2" w:rsidRPr="007D7F6D" w:rsidRDefault="00017FE2" w:rsidP="00017FE2">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703C67" w:rsidRPr="00646400" w14:paraId="58B6E5DE" w14:textId="77777777" w:rsidTr="00197904">
        <w:trPr>
          <w:trHeight w:val="422"/>
          <w:jc w:val="center"/>
        </w:trPr>
        <w:tc>
          <w:tcPr>
            <w:tcW w:w="360" w:type="pct"/>
            <w:tcBorders>
              <w:left w:val="single" w:sz="4" w:space="0" w:color="auto"/>
              <w:right w:val="single" w:sz="4" w:space="0" w:color="auto"/>
            </w:tcBorders>
            <w:vAlign w:val="center"/>
          </w:tcPr>
          <w:p w14:paraId="2D10DD73" w14:textId="77777777" w:rsidR="00703C67" w:rsidRPr="00646400" w:rsidRDefault="00703C67"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7B0C4CC8" w14:textId="272F49F6" w:rsidR="00703C67"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szCs w:val="24"/>
                <w:lang w:eastAsia="lv-LV"/>
              </w:rPr>
              <w:t xml:space="preserve">Gamma starojuma dozimetrs </w:t>
            </w:r>
            <w:r w:rsidR="009957E6">
              <w:rPr>
                <w:rStyle w:val="normaltextrun"/>
                <w:color w:val="000000"/>
              </w:rPr>
              <w:t>ATOMTEX/</w:t>
            </w:r>
            <w:r w:rsidRPr="00B1005F">
              <w:rPr>
                <w:rFonts w:eastAsia="Times New Roman" w:cs="Times New Roman"/>
                <w:szCs w:val="24"/>
                <w:lang w:eastAsia="lv-LV"/>
              </w:rPr>
              <w:t>AT1123</w:t>
            </w:r>
            <w:r w:rsidR="007816BF">
              <w:rPr>
                <w:rFonts w:eastAsia="Times New Roman" w:cs="Times New Roman"/>
                <w:szCs w:val="24"/>
                <w:lang w:eastAsia="lv-LV"/>
              </w:rPr>
              <w:t xml:space="preserve">, </w:t>
            </w:r>
            <w:r w:rsidR="007816BF">
              <w:rPr>
                <w:rStyle w:val="eop"/>
                <w:color w:val="000000"/>
              </w:rPr>
              <w:t>ražots 2006.gadā,</w:t>
            </w:r>
            <w:r w:rsidR="00D94182">
              <w:rPr>
                <w:rFonts w:eastAsia="Times New Roman" w:cs="Times New Roman"/>
                <w:szCs w:val="24"/>
                <w:lang w:eastAsia="lv-LV"/>
              </w:rPr>
              <w:t xml:space="preserve"> </w:t>
            </w:r>
            <w:r w:rsidR="00D94182" w:rsidRPr="00084CC6">
              <w:rPr>
                <w:rFonts w:eastAsia="Times New Roman" w:cs="Times New Roman"/>
                <w:b/>
                <w:lang w:eastAsia="lv-LV"/>
              </w:rPr>
              <w:t>(stratēģiskas nozīmes prece</w:t>
            </w:r>
            <w:r w:rsidR="007816BF" w:rsidRPr="00084CC6">
              <w:rPr>
                <w:rFonts w:eastAsia="Times New Roman" w:cs="Times New Roman"/>
                <w:b/>
                <w:lang w:eastAsia="lv-LV"/>
              </w:rPr>
              <w:t>).</w:t>
            </w:r>
          </w:p>
        </w:tc>
        <w:tc>
          <w:tcPr>
            <w:tcW w:w="662" w:type="pct"/>
            <w:tcBorders>
              <w:left w:val="single" w:sz="4" w:space="0" w:color="auto"/>
            </w:tcBorders>
          </w:tcPr>
          <w:p w14:paraId="21EA83DA" w14:textId="1BD648CF" w:rsidR="00703C67" w:rsidRPr="007D7F6D" w:rsidRDefault="0073539E"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w:t>
            </w:r>
            <w:r w:rsidRPr="007D7F6D">
              <w:rPr>
                <w:rFonts w:eastAsia="Times New Roman" w:cs="Times New Roman"/>
                <w:bCs/>
                <w:szCs w:val="24"/>
                <w:lang w:eastAsia="lv-LV"/>
              </w:rPr>
              <w:t xml:space="preserve"> </w:t>
            </w:r>
            <w:r w:rsidR="00890E6F" w:rsidRPr="007D7F6D">
              <w:rPr>
                <w:rFonts w:eastAsia="Times New Roman" w:cs="Times New Roman"/>
                <w:bCs/>
                <w:szCs w:val="24"/>
                <w:lang w:eastAsia="lv-LV"/>
              </w:rPr>
              <w:t>gab.</w:t>
            </w:r>
          </w:p>
        </w:tc>
        <w:tc>
          <w:tcPr>
            <w:tcW w:w="1180" w:type="pct"/>
            <w:tcBorders>
              <w:left w:val="single" w:sz="4" w:space="0" w:color="auto"/>
            </w:tcBorders>
          </w:tcPr>
          <w:p w14:paraId="3CD10AF4" w14:textId="06B3DB36" w:rsidR="00703C67" w:rsidRPr="007D7F6D" w:rsidRDefault="0073539E" w:rsidP="00703C67">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277,20</w:t>
            </w:r>
          </w:p>
        </w:tc>
        <w:tc>
          <w:tcPr>
            <w:tcW w:w="1100" w:type="pct"/>
            <w:tcBorders>
              <w:left w:val="single" w:sz="4" w:space="0" w:color="auto"/>
            </w:tcBorders>
          </w:tcPr>
          <w:p w14:paraId="3A9DF46E" w14:textId="77777777" w:rsidR="00703C67" w:rsidRPr="007D7F6D" w:rsidDel="00703C67" w:rsidRDefault="00703C67" w:rsidP="00017FE2">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CE0903" w:rsidRPr="00646400" w14:paraId="71CAB47E" w14:textId="77777777" w:rsidTr="00197904">
        <w:trPr>
          <w:trHeight w:val="422"/>
          <w:jc w:val="center"/>
        </w:trPr>
        <w:tc>
          <w:tcPr>
            <w:tcW w:w="360" w:type="pct"/>
            <w:tcBorders>
              <w:left w:val="single" w:sz="4" w:space="0" w:color="auto"/>
              <w:right w:val="single" w:sz="4" w:space="0" w:color="auto"/>
            </w:tcBorders>
            <w:vAlign w:val="center"/>
          </w:tcPr>
          <w:p w14:paraId="5433D64A"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63B0AB80" w14:textId="5C35311E" w:rsidR="00CE0903"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Dozimetrs radiometrs </w:t>
            </w:r>
            <w:r w:rsidR="009957E6">
              <w:rPr>
                <w:rStyle w:val="normaltextrun"/>
                <w:color w:val="000000"/>
              </w:rPr>
              <w:t>ATOMTEX/</w:t>
            </w:r>
            <w:r w:rsidRPr="00B1005F">
              <w:rPr>
                <w:rFonts w:eastAsia="Times New Roman" w:cs="Times New Roman"/>
                <w:bCs/>
                <w:szCs w:val="24"/>
                <w:lang w:eastAsia="lv-LV"/>
              </w:rPr>
              <w:t>AT6130</w:t>
            </w:r>
            <w:r w:rsidR="007816BF">
              <w:rPr>
                <w:rFonts w:eastAsia="Times New Roman" w:cs="Times New Roman"/>
                <w:bCs/>
                <w:szCs w:val="24"/>
                <w:lang w:eastAsia="lv-LV"/>
              </w:rPr>
              <w:t xml:space="preserve">, </w:t>
            </w:r>
            <w:r w:rsidR="007816BF">
              <w:rPr>
                <w:rStyle w:val="eop"/>
                <w:color w:val="000000"/>
              </w:rPr>
              <w:t>ražots 2006.gadā,</w:t>
            </w:r>
            <w:r w:rsidR="00D94182">
              <w:rPr>
                <w:rFonts w:eastAsia="Times New Roman" w:cs="Times New Roman"/>
                <w:bCs/>
                <w:szCs w:val="24"/>
                <w:lang w:eastAsia="lv-LV"/>
              </w:rPr>
              <w:t xml:space="preserve"> </w:t>
            </w:r>
            <w:r w:rsidR="00D94182" w:rsidRPr="00084CC6">
              <w:rPr>
                <w:rFonts w:eastAsia="Times New Roman" w:cs="Times New Roman"/>
                <w:b/>
                <w:lang w:eastAsia="lv-LV"/>
              </w:rPr>
              <w:t>(stratēģiskas nozīmes prece)</w:t>
            </w:r>
          </w:p>
        </w:tc>
        <w:tc>
          <w:tcPr>
            <w:tcW w:w="662" w:type="pct"/>
            <w:tcBorders>
              <w:left w:val="single" w:sz="4" w:space="0" w:color="auto"/>
            </w:tcBorders>
          </w:tcPr>
          <w:p w14:paraId="6EC2039A" w14:textId="1E629E6F" w:rsidR="00CE0903" w:rsidRPr="007D7F6D" w:rsidRDefault="00890E6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 gab.</w:t>
            </w:r>
          </w:p>
        </w:tc>
        <w:tc>
          <w:tcPr>
            <w:tcW w:w="1180" w:type="pct"/>
            <w:tcBorders>
              <w:left w:val="single" w:sz="4" w:space="0" w:color="auto"/>
            </w:tcBorders>
          </w:tcPr>
          <w:p w14:paraId="0BB02672" w14:textId="652D27C1" w:rsidR="00CE0903"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15,36</w:t>
            </w:r>
          </w:p>
        </w:tc>
        <w:tc>
          <w:tcPr>
            <w:tcW w:w="1100" w:type="pct"/>
            <w:tcBorders>
              <w:left w:val="single" w:sz="4" w:space="0" w:color="auto"/>
            </w:tcBorders>
          </w:tcPr>
          <w:p w14:paraId="7FBF87D3" w14:textId="77777777"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646400" w14:paraId="6F2FC178" w14:textId="77777777" w:rsidTr="00197904">
        <w:trPr>
          <w:trHeight w:val="422"/>
          <w:jc w:val="center"/>
        </w:trPr>
        <w:tc>
          <w:tcPr>
            <w:tcW w:w="360" w:type="pct"/>
            <w:tcBorders>
              <w:left w:val="single" w:sz="4" w:space="0" w:color="auto"/>
              <w:bottom w:val="single" w:sz="4" w:space="0" w:color="auto"/>
              <w:right w:val="single" w:sz="4" w:space="0" w:color="auto"/>
            </w:tcBorders>
            <w:vAlign w:val="center"/>
          </w:tcPr>
          <w:p w14:paraId="6617F7C0"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40885DE3" w14:textId="3C097DF9" w:rsidR="00CE0903"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Personālais dozimetrs </w:t>
            </w:r>
            <w:r w:rsidR="009957E6">
              <w:rPr>
                <w:rStyle w:val="normaltextrun"/>
                <w:color w:val="000000"/>
              </w:rPr>
              <w:t>ATOMTEX/</w:t>
            </w:r>
            <w:r w:rsidRPr="00B1005F">
              <w:rPr>
                <w:rFonts w:eastAsia="Times New Roman" w:cs="Times New Roman"/>
                <w:bCs/>
                <w:szCs w:val="24"/>
                <w:lang w:eastAsia="lv-LV"/>
              </w:rPr>
              <w:t>AT3509</w:t>
            </w:r>
            <w:r w:rsidR="007816BF">
              <w:rPr>
                <w:rFonts w:eastAsia="Times New Roman" w:cs="Times New Roman"/>
                <w:bCs/>
                <w:szCs w:val="24"/>
                <w:lang w:eastAsia="lv-LV"/>
              </w:rPr>
              <w:t xml:space="preserve">, </w:t>
            </w:r>
            <w:r w:rsidR="007816BF">
              <w:rPr>
                <w:rStyle w:val="eop"/>
                <w:color w:val="000000"/>
              </w:rPr>
              <w:t>ražots 2006.gadā</w:t>
            </w:r>
            <w:r w:rsidR="00C7637C">
              <w:rPr>
                <w:rStyle w:val="eop"/>
                <w:color w:val="000000"/>
              </w:rPr>
              <w:t xml:space="preserve"> </w:t>
            </w:r>
            <w:r w:rsidR="00C7637C">
              <w:rPr>
                <w:rFonts w:eastAsia="Times New Roman" w:cs="Times New Roman"/>
                <w:bCs/>
                <w:szCs w:val="24"/>
                <w:lang w:eastAsia="lv-LV"/>
              </w:rPr>
              <w:t>(1.pielikums 4.att.)</w:t>
            </w:r>
          </w:p>
        </w:tc>
        <w:tc>
          <w:tcPr>
            <w:tcW w:w="662" w:type="pct"/>
            <w:tcBorders>
              <w:left w:val="single" w:sz="4" w:space="0" w:color="auto"/>
              <w:bottom w:val="single" w:sz="4" w:space="0" w:color="auto"/>
            </w:tcBorders>
          </w:tcPr>
          <w:p w14:paraId="7B0E54A0" w14:textId="3C5FF964" w:rsidR="00CE0903" w:rsidRPr="007D7F6D" w:rsidRDefault="00CE0903"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 xml:space="preserve">1 </w:t>
            </w:r>
            <w:r w:rsidR="0073539E">
              <w:rPr>
                <w:rFonts w:eastAsia="Times New Roman" w:cs="Times New Roman"/>
                <w:bCs/>
                <w:szCs w:val="24"/>
                <w:lang w:eastAsia="lv-LV"/>
              </w:rPr>
              <w:t>gab.</w:t>
            </w:r>
          </w:p>
        </w:tc>
        <w:tc>
          <w:tcPr>
            <w:tcW w:w="1180" w:type="pct"/>
            <w:tcBorders>
              <w:left w:val="single" w:sz="4" w:space="0" w:color="auto"/>
              <w:bottom w:val="single" w:sz="4" w:space="0" w:color="auto"/>
            </w:tcBorders>
          </w:tcPr>
          <w:p w14:paraId="4A869ED6" w14:textId="48EF3BBB" w:rsidR="00CE0903"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87,92</w:t>
            </w:r>
          </w:p>
        </w:tc>
        <w:tc>
          <w:tcPr>
            <w:tcW w:w="1100" w:type="pct"/>
            <w:tcBorders>
              <w:left w:val="single" w:sz="4" w:space="0" w:color="auto"/>
              <w:bottom w:val="single" w:sz="4" w:space="0" w:color="auto"/>
            </w:tcBorders>
          </w:tcPr>
          <w:p w14:paraId="29885BA0" w14:textId="4A322121"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F2A32" w:rsidRPr="00646400" w14:paraId="0026B727" w14:textId="77777777" w:rsidTr="00197904">
        <w:trPr>
          <w:trHeight w:val="422"/>
          <w:jc w:val="center"/>
        </w:trPr>
        <w:tc>
          <w:tcPr>
            <w:tcW w:w="360" w:type="pct"/>
            <w:tcBorders>
              <w:left w:val="single" w:sz="4" w:space="0" w:color="auto"/>
              <w:bottom w:val="single" w:sz="4" w:space="0" w:color="auto"/>
              <w:right w:val="single" w:sz="4" w:space="0" w:color="auto"/>
            </w:tcBorders>
            <w:vAlign w:val="center"/>
          </w:tcPr>
          <w:p w14:paraId="708D4F49" w14:textId="77777777" w:rsidR="00BF2A32" w:rsidRPr="00646400" w:rsidRDefault="00BF2A32"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78279016" w14:textId="154E8C60" w:rsidR="00BF2A32"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Personālais dozimetrs </w:t>
            </w:r>
            <w:r w:rsidR="009957E6">
              <w:rPr>
                <w:rStyle w:val="normaltextrun"/>
                <w:color w:val="000000"/>
              </w:rPr>
              <w:t>ATOMTEX/</w:t>
            </w:r>
            <w:r w:rsidRPr="00B1005F">
              <w:rPr>
                <w:rFonts w:eastAsia="Times New Roman" w:cs="Times New Roman"/>
                <w:bCs/>
                <w:szCs w:val="24"/>
                <w:lang w:eastAsia="lv-LV"/>
              </w:rPr>
              <w:t>AT2503</w:t>
            </w:r>
            <w:r w:rsidR="007816BF">
              <w:rPr>
                <w:rFonts w:eastAsia="Times New Roman" w:cs="Times New Roman"/>
                <w:bCs/>
                <w:szCs w:val="24"/>
                <w:lang w:eastAsia="lv-LV"/>
              </w:rPr>
              <w:t xml:space="preserve">, </w:t>
            </w:r>
            <w:r w:rsidR="007816BF">
              <w:rPr>
                <w:rStyle w:val="eop"/>
                <w:color w:val="000000"/>
              </w:rPr>
              <w:t>ražots 2006.gadā</w:t>
            </w:r>
            <w:r w:rsidR="00C7637C">
              <w:rPr>
                <w:rStyle w:val="eop"/>
                <w:color w:val="000000"/>
              </w:rPr>
              <w:t xml:space="preserve"> </w:t>
            </w:r>
            <w:r w:rsidR="00C7637C">
              <w:rPr>
                <w:rFonts w:eastAsia="Times New Roman" w:cs="Times New Roman"/>
                <w:bCs/>
                <w:szCs w:val="24"/>
                <w:lang w:eastAsia="lv-LV"/>
              </w:rPr>
              <w:t>(1.pielikums 5.att.)</w:t>
            </w:r>
          </w:p>
        </w:tc>
        <w:tc>
          <w:tcPr>
            <w:tcW w:w="662" w:type="pct"/>
            <w:tcBorders>
              <w:left w:val="single" w:sz="4" w:space="0" w:color="auto"/>
              <w:bottom w:val="single" w:sz="4" w:space="0" w:color="auto"/>
            </w:tcBorders>
          </w:tcPr>
          <w:p w14:paraId="20CFA3D7" w14:textId="24A8784B" w:rsidR="00BF2A32" w:rsidRPr="007D7F6D" w:rsidRDefault="00BF2A32"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 gab.</w:t>
            </w:r>
          </w:p>
        </w:tc>
        <w:tc>
          <w:tcPr>
            <w:tcW w:w="1180" w:type="pct"/>
            <w:tcBorders>
              <w:left w:val="single" w:sz="4" w:space="0" w:color="auto"/>
              <w:bottom w:val="single" w:sz="4" w:space="0" w:color="auto"/>
            </w:tcBorders>
          </w:tcPr>
          <w:p w14:paraId="58CD2EB8" w14:textId="463F172E" w:rsidR="00BF2A32"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15,36</w:t>
            </w:r>
          </w:p>
        </w:tc>
        <w:tc>
          <w:tcPr>
            <w:tcW w:w="1100" w:type="pct"/>
            <w:tcBorders>
              <w:left w:val="single" w:sz="4" w:space="0" w:color="auto"/>
              <w:bottom w:val="single" w:sz="4" w:space="0" w:color="auto"/>
            </w:tcBorders>
          </w:tcPr>
          <w:p w14:paraId="52862AD9" w14:textId="77777777" w:rsidR="00BF2A32" w:rsidRPr="007D7F6D" w:rsidRDefault="00BF2A3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bookmarkEnd w:id="6"/>
      <w:tr w:rsidR="00581D1F" w:rsidRPr="00326F16" w14:paraId="537A73D0" w14:textId="77777777" w:rsidTr="00197904">
        <w:trPr>
          <w:trHeight w:val="416"/>
          <w:jc w:val="center"/>
        </w:trPr>
        <w:tc>
          <w:tcPr>
            <w:tcW w:w="360" w:type="pct"/>
            <w:tcBorders>
              <w:top w:val="single" w:sz="4" w:space="0" w:color="auto"/>
              <w:left w:val="single" w:sz="4" w:space="0" w:color="auto"/>
              <w:bottom w:val="single" w:sz="4" w:space="0" w:color="auto"/>
              <w:right w:val="single" w:sz="4" w:space="0" w:color="auto"/>
            </w:tcBorders>
            <w:vAlign w:val="center"/>
          </w:tcPr>
          <w:p w14:paraId="4D687AD3"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left w:val="single" w:sz="4" w:space="0" w:color="auto"/>
              <w:bottom w:val="single" w:sz="4" w:space="0" w:color="auto"/>
            </w:tcBorders>
          </w:tcPr>
          <w:p w14:paraId="3C3CDDAC" w14:textId="3EABB2B2" w:rsidR="00581D1F" w:rsidRDefault="00513289" w:rsidP="00D52308">
            <w:pPr>
              <w:shd w:val="clear" w:color="auto" w:fill="FFFFFF" w:themeFill="background1"/>
              <w:ind w:left="100" w:right="143"/>
              <w:jc w:val="both"/>
              <w:rPr>
                <w:rFonts w:cs="Times New Roman"/>
                <w:lang w:eastAsia="lv-LV"/>
              </w:rPr>
            </w:pPr>
            <w:r>
              <w:rPr>
                <w:rFonts w:cs="Times New Roman"/>
                <w:lang w:eastAsia="lv-LV"/>
              </w:rPr>
              <w:t xml:space="preserve">Komersants var iegādāties jebkuru </w:t>
            </w:r>
            <w:r w:rsidRPr="00513289">
              <w:rPr>
                <w:rFonts w:cs="Times New Roman"/>
                <w:bCs/>
                <w:lang w:eastAsia="lv-LV"/>
              </w:rPr>
              <w:t>Tehniskā piedāvājuma 2.1. – 2.</w:t>
            </w:r>
            <w:r w:rsidR="0073539E">
              <w:rPr>
                <w:rFonts w:cs="Times New Roman"/>
                <w:bCs/>
                <w:lang w:eastAsia="lv-LV"/>
              </w:rPr>
              <w:t>6</w:t>
            </w:r>
            <w:r w:rsidRPr="00513289">
              <w:rPr>
                <w:rFonts w:cs="Times New Roman"/>
                <w:bCs/>
                <w:lang w:eastAsia="lv-LV"/>
              </w:rPr>
              <w:t>.apakšpunktā norādīto valstij piekritīgo mant</w:t>
            </w:r>
            <w:r>
              <w:rPr>
                <w:rFonts w:cs="Times New Roman"/>
                <w:bCs/>
                <w:lang w:eastAsia="lv-LV"/>
              </w:rPr>
              <w:t>u</w:t>
            </w:r>
            <w:r w:rsidR="00F3524E">
              <w:rPr>
                <w:rFonts w:cs="Times New Roman"/>
                <w:bCs/>
                <w:lang w:eastAsia="lv-LV"/>
              </w:rPr>
              <w:t xml:space="preserve"> </w:t>
            </w:r>
            <w:r w:rsidR="00F3524E">
              <w:rPr>
                <w:rFonts w:eastAsia="Times New Roman" w:cs="Times New Roman"/>
                <w:szCs w:val="24"/>
                <w:lang w:eastAsia="lv-LV"/>
              </w:rPr>
              <w:t>pilnā tās apjomā, kas norādīta katrā pozīcijā</w:t>
            </w:r>
            <w:r>
              <w:rPr>
                <w:rFonts w:cs="Times New Roman"/>
                <w:bCs/>
                <w:lang w:eastAsia="lv-LV"/>
              </w:rPr>
              <w:t xml:space="preserve">, kā arī visu </w:t>
            </w:r>
            <w:r w:rsidR="00F3524E">
              <w:rPr>
                <w:color w:val="000000"/>
                <w:szCs w:val="24"/>
              </w:rPr>
              <w:t xml:space="preserve">minētajos apakšpunktos norādīto valstij piekritīgo mantu </w:t>
            </w:r>
            <w:r>
              <w:rPr>
                <w:rFonts w:cs="Times New Roman"/>
                <w:bCs/>
                <w:lang w:eastAsia="lv-LV"/>
              </w:rPr>
              <w:t>kopā.</w:t>
            </w:r>
          </w:p>
        </w:tc>
        <w:tc>
          <w:tcPr>
            <w:tcW w:w="1100" w:type="pct"/>
            <w:tcBorders>
              <w:top w:val="single" w:sz="4" w:space="0" w:color="auto"/>
              <w:left w:val="single" w:sz="4" w:space="0" w:color="auto"/>
              <w:bottom w:val="single" w:sz="4" w:space="0" w:color="auto"/>
            </w:tcBorders>
          </w:tcPr>
          <w:p w14:paraId="0610F457"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326F16" w14:paraId="2BBE7DE8" w14:textId="77777777" w:rsidTr="00197904">
        <w:trPr>
          <w:trHeight w:val="416"/>
          <w:jc w:val="center"/>
        </w:trPr>
        <w:tc>
          <w:tcPr>
            <w:tcW w:w="360" w:type="pct"/>
            <w:tcBorders>
              <w:top w:val="single" w:sz="4" w:space="0" w:color="auto"/>
              <w:left w:val="single" w:sz="4" w:space="0" w:color="auto"/>
              <w:bottom w:val="single" w:sz="4" w:space="0" w:color="auto"/>
              <w:right w:val="single" w:sz="4" w:space="0" w:color="auto"/>
            </w:tcBorders>
            <w:vAlign w:val="center"/>
          </w:tcPr>
          <w:p w14:paraId="227F5618"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left w:val="single" w:sz="4" w:space="0" w:color="auto"/>
              <w:bottom w:val="single" w:sz="4" w:space="0" w:color="auto"/>
            </w:tcBorders>
          </w:tcPr>
          <w:p w14:paraId="0A16980F" w14:textId="40F51887" w:rsidR="00A60E95" w:rsidRPr="00197904" w:rsidRDefault="00513289" w:rsidP="00197904">
            <w:pPr>
              <w:pStyle w:val="Style9"/>
              <w:shd w:val="clear" w:color="auto" w:fill="auto"/>
              <w:tabs>
                <w:tab w:val="left" w:pos="1499"/>
              </w:tabs>
              <w:spacing w:before="0" w:after="0"/>
              <w:ind w:left="108" w:right="130" w:firstLine="0"/>
              <w:jc w:val="both"/>
              <w:rPr>
                <w:b/>
                <w:bCs/>
              </w:rPr>
            </w:pPr>
            <w:r w:rsidRPr="009D0921">
              <w:t>Komersantam Finanšu piedāvājumā par Tehniskā piedāvājuma 2.1. – 2.</w:t>
            </w:r>
            <w:r w:rsidR="0011656A">
              <w:t>6</w:t>
            </w:r>
            <w:r w:rsidRPr="009D0921">
              <w:t xml:space="preserve">.apakšpunktā </w:t>
            </w:r>
            <w:r w:rsidRPr="00201EC0">
              <w:t>noteikt</w:t>
            </w:r>
            <w:r w:rsidR="00197904">
              <w:t>ās</w:t>
            </w:r>
            <w:r w:rsidRPr="00201EC0">
              <w:t xml:space="preserve"> valstij piekritīgās mant</w:t>
            </w:r>
            <w:r w:rsidR="00197904">
              <w:t>u</w:t>
            </w:r>
            <w:r w:rsidRPr="00201EC0">
              <w:t xml:space="preserve"> </w:t>
            </w:r>
            <w:bookmarkStart w:id="8" w:name="_Hlk52268198"/>
            <w:r w:rsidR="00197904">
              <w:t xml:space="preserve">daudzumu </w:t>
            </w:r>
            <w:bookmarkEnd w:id="8"/>
            <w:r w:rsidRPr="00201EC0">
              <w:t>jāpiedāvā</w:t>
            </w:r>
            <w:r w:rsidRPr="009D0921">
              <w:t xml:space="preserve"> cena, kas </w:t>
            </w:r>
            <w:bookmarkStart w:id="9" w:name="_Hlk49246773"/>
            <w:r w:rsidRPr="009D0921">
              <w:t xml:space="preserve">nav zemāka par aprēķināto muitas administrēto </w:t>
            </w:r>
            <w:r w:rsidRPr="009D0921">
              <w:lastRenderedPageBreak/>
              <w:t>nodokļu summu, kas norādīta Tehniskā piedāvājuma 2.punkta kolonnā “</w:t>
            </w:r>
            <w:r w:rsidR="0015144F" w:rsidRPr="0015144F">
              <w:t xml:space="preserve">Muitas administrēto nodokļu summa par </w:t>
            </w:r>
            <w:r w:rsidR="003B54E1" w:rsidRPr="003B54E1">
              <w:t xml:space="preserve">norādīto daudzumu </w:t>
            </w:r>
            <w:r w:rsidR="0015144F" w:rsidRPr="0015144F">
              <w:t>EUR</w:t>
            </w:r>
            <w:r w:rsidRPr="00201EC0">
              <w:t>”</w:t>
            </w:r>
            <w:bookmarkEnd w:id="9"/>
            <w:r w:rsidRPr="00201EC0">
              <w:t>.</w:t>
            </w:r>
            <w:r w:rsidR="00E90117" w:rsidRPr="00201EC0">
              <w:t xml:space="preserve"> </w:t>
            </w:r>
            <w:r w:rsidR="00A60E95" w:rsidRPr="00201EC0">
              <w:t>Komersantam, piekrītot iegādāties visu Tehniskā piedāvājuma 2.1. – 2.</w:t>
            </w:r>
            <w:r w:rsidR="0011656A" w:rsidRPr="00201EC0">
              <w:t>6</w:t>
            </w:r>
            <w:r w:rsidR="00A60E95" w:rsidRPr="00201EC0">
              <w:t>.apakšpunktā noteikto valstij piekritīgo mantu, Finanšu piedāvājumā jāpiedāvā cena, kas kopā nav zemāka par aprēķināto muitas administrēto nodokļu summu, t.i</w:t>
            </w:r>
            <w:r w:rsidR="003119E6">
              <w:t xml:space="preserve">., </w:t>
            </w:r>
            <w:r w:rsidR="003119E6" w:rsidRPr="00197904">
              <w:rPr>
                <w:b/>
              </w:rPr>
              <w:t>1296,17</w:t>
            </w:r>
            <w:r w:rsidR="0011656A" w:rsidRPr="003119E6">
              <w:rPr>
                <w:rFonts w:eastAsia="Times New Roman" w:cs="Times New Roman"/>
                <w:b/>
                <w:bCs/>
                <w:lang w:eastAsia="lv-LV"/>
              </w:rPr>
              <w:t xml:space="preserve"> </w:t>
            </w:r>
            <w:r w:rsidR="00A60E95" w:rsidRPr="00E90117">
              <w:rPr>
                <w:b/>
                <w:bCs/>
              </w:rPr>
              <w:t>EUR.</w:t>
            </w:r>
          </w:p>
        </w:tc>
        <w:tc>
          <w:tcPr>
            <w:tcW w:w="1100" w:type="pct"/>
            <w:tcBorders>
              <w:top w:val="single" w:sz="4" w:space="0" w:color="auto"/>
              <w:left w:val="single" w:sz="4" w:space="0" w:color="auto"/>
              <w:bottom w:val="single" w:sz="4" w:space="0" w:color="auto"/>
            </w:tcBorders>
          </w:tcPr>
          <w:p w14:paraId="1FD439EA"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4"/>
      <w:tr w:rsidR="00A720AC" w:rsidRPr="00326F16" w14:paraId="096A7045" w14:textId="77777777" w:rsidTr="00197904">
        <w:trPr>
          <w:trHeight w:val="310"/>
          <w:jc w:val="center"/>
        </w:trPr>
        <w:tc>
          <w:tcPr>
            <w:tcW w:w="360" w:type="pct"/>
            <w:tcBorders>
              <w:top w:val="single" w:sz="4" w:space="0" w:color="auto"/>
            </w:tcBorders>
            <w:shd w:val="clear" w:color="auto" w:fill="D9D9D9" w:themeFill="background1" w:themeFillShade="D9"/>
            <w:vAlign w:val="center"/>
          </w:tcPr>
          <w:p w14:paraId="261C5C66" w14:textId="77777777" w:rsidR="00A720AC" w:rsidRPr="00600510"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C418DB" w:rsidRPr="00326F16" w14:paraId="47050900" w14:textId="77777777" w:rsidTr="00C418DB">
        <w:trPr>
          <w:trHeight w:val="310"/>
          <w:jc w:val="center"/>
        </w:trPr>
        <w:tc>
          <w:tcPr>
            <w:tcW w:w="360" w:type="pct"/>
            <w:tcBorders>
              <w:top w:val="single" w:sz="4" w:space="0" w:color="auto"/>
            </w:tcBorders>
            <w:vAlign w:val="center"/>
          </w:tcPr>
          <w:p w14:paraId="10888837"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tcBorders>
          </w:tcPr>
          <w:p w14:paraId="4CAA9438" w14:textId="2EDD7310" w:rsidR="00C418DB" w:rsidRPr="00326F16" w:rsidRDefault="00C418DB" w:rsidP="007C3847">
            <w:pPr>
              <w:ind w:left="-6"/>
              <w:jc w:val="both"/>
              <w:rPr>
                <w:rFonts w:eastAsia="Times New Roman" w:cs="Times New Roman"/>
                <w:szCs w:val="24"/>
                <w:lang w:eastAsia="lv-LV"/>
              </w:rPr>
            </w:pPr>
            <w:r>
              <w:rPr>
                <w:rFonts w:eastAsia="Times New Roman" w:cs="Times New Roman"/>
                <w:szCs w:val="24"/>
                <w:lang w:eastAsia="lv-LV"/>
              </w:rPr>
              <w:t>Realizējamās Mantas atrašanās vieta – Rīgas ielā 4/6</w:t>
            </w:r>
            <w:r w:rsidRPr="00053AD3">
              <w:rPr>
                <w:rFonts w:eastAsia="Times New Roman" w:cs="Times New Roman"/>
                <w:szCs w:val="24"/>
                <w:lang w:eastAsia="lv-LV"/>
              </w:rPr>
              <w:t>,</w:t>
            </w:r>
            <w:r>
              <w:rPr>
                <w:rFonts w:eastAsia="Times New Roman" w:cs="Times New Roman"/>
                <w:szCs w:val="24"/>
                <w:lang w:eastAsia="lv-LV"/>
              </w:rPr>
              <w:t xml:space="preserve"> Daugavpilī.</w:t>
            </w:r>
          </w:p>
        </w:tc>
      </w:tr>
      <w:tr w:rsidR="00C418DB" w:rsidRPr="00326F16" w14:paraId="2DDA3388" w14:textId="77777777" w:rsidTr="00C418DB">
        <w:trPr>
          <w:trHeight w:val="310"/>
          <w:jc w:val="center"/>
        </w:trPr>
        <w:tc>
          <w:tcPr>
            <w:tcW w:w="360" w:type="pct"/>
            <w:tcBorders>
              <w:top w:val="single" w:sz="4" w:space="0" w:color="auto"/>
            </w:tcBorders>
            <w:vAlign w:val="center"/>
          </w:tcPr>
          <w:p w14:paraId="310F9075"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tcBorders>
          </w:tcPr>
          <w:p w14:paraId="403736E6" w14:textId="77777777" w:rsidR="00C418DB" w:rsidRDefault="00C418DB" w:rsidP="009B34AB">
            <w:pPr>
              <w:tabs>
                <w:tab w:val="left" w:pos="1108"/>
              </w:tabs>
              <w:ind w:left="135" w:right="140"/>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6A432B1F" w14:textId="2141F77D" w:rsidR="00C418DB" w:rsidRPr="00326F16" w:rsidRDefault="00C418DB" w:rsidP="009B34AB">
            <w:pPr>
              <w:ind w:left="135" w:right="14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C418DB" w:rsidRPr="00326F16" w14:paraId="30D5BCBF" w14:textId="77777777" w:rsidTr="00C418DB">
        <w:trPr>
          <w:trHeight w:val="310"/>
          <w:jc w:val="center"/>
        </w:trPr>
        <w:tc>
          <w:tcPr>
            <w:tcW w:w="360" w:type="pct"/>
            <w:tcBorders>
              <w:top w:val="single" w:sz="4" w:space="0" w:color="auto"/>
              <w:bottom w:val="single" w:sz="4" w:space="0" w:color="auto"/>
            </w:tcBorders>
            <w:vAlign w:val="center"/>
          </w:tcPr>
          <w:p w14:paraId="64DDC4E8"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tcPr>
          <w:p w14:paraId="6845654B" w14:textId="5FE8E64A" w:rsidR="00C418DB" w:rsidRDefault="00C418DB" w:rsidP="003658AE">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sazinoties ar VID Finanšu pārvaldes Iepirkumu un valstij piekritīgās mantas daļas vecāko</w:t>
            </w:r>
            <w:r w:rsidRPr="003041AD">
              <w:rPr>
                <w:rFonts w:eastAsia="Times New Roman" w:cs="Times New Roman"/>
                <w:szCs w:val="24"/>
                <w:lang w:eastAsia="lv-LV"/>
              </w:rPr>
              <w:t xml:space="preserve"> speciālist</w:t>
            </w:r>
            <w:r>
              <w:rPr>
                <w:rFonts w:eastAsia="Times New Roman" w:cs="Times New Roman"/>
                <w:szCs w:val="24"/>
                <w:lang w:eastAsia="lv-LV"/>
              </w:rPr>
              <w:t>i</w:t>
            </w:r>
            <w:r w:rsidRPr="003041AD">
              <w:rPr>
                <w:rFonts w:eastAsia="Times New Roman" w:cs="Times New Roman"/>
                <w:szCs w:val="24"/>
                <w:lang w:eastAsia="lv-LV"/>
              </w:rPr>
              <w:t xml:space="preserve"> valstij piekritīgo mantu darbības jomā</w:t>
            </w:r>
            <w:r>
              <w:rPr>
                <w:rFonts w:eastAsia="Times New Roman" w:cs="Times New Roman"/>
                <w:szCs w:val="24"/>
                <w:lang w:eastAsia="lv-LV"/>
              </w:rPr>
              <w:t xml:space="preserve"> Initu Vaivadi,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B34AB" w:rsidRPr="00F32B59">
                <w:rPr>
                  <w:rStyle w:val="Hyperlink"/>
                </w:rPr>
                <w:t>Inita.Vaivade</w:t>
              </w:r>
              <w:r w:rsidR="009B34AB" w:rsidRPr="00F32B59">
                <w:rPr>
                  <w:rStyle w:val="Hyperlink"/>
                  <w:rFonts w:eastAsia="Times New Roman" w:cs="Times New Roman"/>
                  <w:szCs w:val="24"/>
                  <w:lang w:eastAsia="lv-LV"/>
                </w:rPr>
                <w:t>@vid.gov.lv</w:t>
              </w:r>
            </w:hyperlink>
            <w:r>
              <w:rPr>
                <w:szCs w:val="24"/>
              </w:rPr>
              <w:t xml:space="preserve"> vai </w:t>
            </w:r>
            <w:r>
              <w:t xml:space="preserve"> </w:t>
            </w:r>
            <w:r w:rsidRPr="003658AE">
              <w:t>Finanšu pārvaldes Iepirkumu un valstij piekritīgās mantas daļas vecāko speciālist</w:t>
            </w:r>
            <w:r>
              <w:t>u</w:t>
            </w:r>
            <w:r w:rsidRPr="003658AE">
              <w:t xml:space="preserve"> valstij piekritīgo mantu darbības jomā</w:t>
            </w:r>
            <w:r w:rsidRPr="00AF530D">
              <w:rPr>
                <w:rFonts w:eastAsia="Times New Roman" w:cs="Times New Roman"/>
                <w:szCs w:val="24"/>
                <w:lang w:eastAsia="lv-LV"/>
              </w:rPr>
              <w:t xml:space="preserve"> </w:t>
            </w:r>
            <w:r>
              <w:rPr>
                <w:rFonts w:eastAsia="Times New Roman" w:cs="Times New Roman"/>
                <w:szCs w:val="24"/>
                <w:lang w:eastAsia="lv-LV"/>
              </w:rPr>
              <w:t>E</w:t>
            </w:r>
            <w:r>
              <w:rPr>
                <w:rFonts w:eastAsia="Times New Roman" w:cs="Times New Roman"/>
                <w:lang w:eastAsia="lv-LV"/>
              </w:rPr>
              <w:t>dgaru Giptoru</w:t>
            </w:r>
            <w:r w:rsidRPr="00AF530D">
              <w:rPr>
                <w:rFonts w:eastAsia="Times New Roman" w:cs="Times New Roman"/>
                <w:szCs w:val="24"/>
                <w:lang w:eastAsia="lv-LV"/>
              </w:rPr>
              <w:t xml:space="preserve">, e-pasts: </w:t>
            </w:r>
            <w:hyperlink r:id="rId13" w:history="1">
              <w:r>
                <w:rPr>
                  <w:rStyle w:val="Hyperlink"/>
                  <w:szCs w:val="24"/>
                </w:rPr>
                <w:t>Edgars.Giptors</w:t>
              </w:r>
              <w:r w:rsidRPr="00AF530D">
                <w:rPr>
                  <w:rStyle w:val="Hyperlink"/>
                  <w:rFonts w:eastAsia="Times New Roman" w:cs="Times New Roman"/>
                  <w:szCs w:val="24"/>
                  <w:lang w:eastAsia="lv-LV"/>
                </w:rPr>
                <w:t>@vid.gov.lv</w:t>
              </w:r>
            </w:hyperlink>
            <w:r>
              <w:rPr>
                <w:rStyle w:val="Hyperlink"/>
                <w:rFonts w:eastAsia="Times New Roman" w:cs="Times New Roman"/>
                <w:szCs w:val="24"/>
                <w:lang w:eastAsia="lv-LV"/>
              </w:rPr>
              <w:t>.</w:t>
            </w:r>
          </w:p>
          <w:p w14:paraId="38B2723F" w14:textId="494BD9FE" w:rsidR="00C418DB" w:rsidRPr="00326F16" w:rsidRDefault="00C418DB" w:rsidP="008A22B3">
            <w:pPr>
              <w:ind w:left="-6"/>
              <w:jc w:val="both"/>
              <w:rPr>
                <w:rFonts w:eastAsia="Times New Roman" w:cs="Times New Roman"/>
                <w:szCs w:val="24"/>
                <w:lang w:eastAsia="lv-LV"/>
              </w:rPr>
            </w:pPr>
            <w:r>
              <w:t>Kontaktpersona nesniedz atbildes uz citiem jautājumiem.</w:t>
            </w:r>
          </w:p>
        </w:tc>
      </w:tr>
      <w:tr w:rsidR="00380BBF" w:rsidRPr="00326F16" w14:paraId="2E5E4C26"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181F81" w:rsidRPr="00326F16" w14:paraId="2EAA2964" w14:textId="77777777" w:rsidTr="00197904">
        <w:trPr>
          <w:trHeight w:val="310"/>
          <w:jc w:val="center"/>
        </w:trPr>
        <w:tc>
          <w:tcPr>
            <w:tcW w:w="360" w:type="pct"/>
            <w:tcBorders>
              <w:top w:val="single" w:sz="4" w:space="0" w:color="auto"/>
              <w:bottom w:val="single" w:sz="4" w:space="0" w:color="auto"/>
            </w:tcBorders>
            <w:vAlign w:val="center"/>
          </w:tcPr>
          <w:p w14:paraId="78AB1CD7" w14:textId="77777777" w:rsidR="00181F81" w:rsidRPr="00600510" w:rsidRDefault="00181F81"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57913F89" w14:textId="21B00151" w:rsidR="00871D3F" w:rsidRDefault="00391029" w:rsidP="00C81954">
            <w:pPr>
              <w:tabs>
                <w:tab w:val="left" w:pos="1108"/>
              </w:tabs>
              <w:ind w:left="135" w:right="83"/>
              <w:jc w:val="both"/>
              <w:rPr>
                <w:rFonts w:eastAsia="Times New Roman" w:cs="Times New Roman"/>
                <w:bCs/>
                <w:szCs w:val="24"/>
                <w:lang w:eastAsia="lv-LV"/>
              </w:rPr>
            </w:pPr>
            <w:r>
              <w:rPr>
                <w:rFonts w:eastAsia="Times New Roman" w:cs="Times New Roman"/>
                <w:szCs w:val="24"/>
                <w:lang w:eastAsia="lv-LV"/>
              </w:rPr>
              <w:t xml:space="preserve">Lai iegādātos </w:t>
            </w:r>
            <w:r w:rsidR="007C22DB">
              <w:rPr>
                <w:rFonts w:eastAsia="Times New Roman" w:cs="Times New Roman"/>
                <w:szCs w:val="24"/>
                <w:lang w:eastAsia="lv-LV"/>
              </w:rPr>
              <w:t>Tehniskā piedāvājuma 2.</w:t>
            </w:r>
            <w:r w:rsidR="001C0144">
              <w:rPr>
                <w:rFonts w:eastAsia="Times New Roman" w:cs="Times New Roman"/>
                <w:szCs w:val="24"/>
                <w:lang w:eastAsia="lv-LV"/>
              </w:rPr>
              <w:t>2</w:t>
            </w:r>
            <w:r w:rsidR="00CF3978">
              <w:rPr>
                <w:rFonts w:eastAsia="Times New Roman" w:cs="Times New Roman"/>
                <w:szCs w:val="24"/>
                <w:lang w:eastAsia="lv-LV"/>
              </w:rPr>
              <w:t xml:space="preserve">. </w:t>
            </w:r>
            <w:r w:rsidR="00CD26EE">
              <w:rPr>
                <w:rFonts w:eastAsia="Times New Roman" w:cs="Times New Roman"/>
                <w:szCs w:val="24"/>
                <w:lang w:eastAsia="lv-LV"/>
              </w:rPr>
              <w:t>–</w:t>
            </w:r>
            <w:r w:rsidR="007C22DB">
              <w:rPr>
                <w:rFonts w:eastAsia="Times New Roman" w:cs="Times New Roman"/>
                <w:szCs w:val="24"/>
                <w:lang w:eastAsia="lv-LV"/>
              </w:rPr>
              <w:t xml:space="preserve"> 2.</w:t>
            </w:r>
            <w:r w:rsidR="001C0144">
              <w:rPr>
                <w:rFonts w:eastAsia="Times New Roman" w:cs="Times New Roman"/>
                <w:szCs w:val="24"/>
                <w:lang w:eastAsia="lv-LV"/>
              </w:rPr>
              <w:t>4</w:t>
            </w:r>
            <w:r w:rsidR="007C22DB">
              <w:rPr>
                <w:rFonts w:eastAsia="Times New Roman" w:cs="Times New Roman"/>
                <w:szCs w:val="24"/>
                <w:lang w:eastAsia="lv-LV"/>
              </w:rPr>
              <w:t>.</w:t>
            </w:r>
            <w:r w:rsidR="00966CEA">
              <w:rPr>
                <w:rFonts w:eastAsia="Times New Roman" w:cs="Times New Roman"/>
                <w:szCs w:val="24"/>
                <w:lang w:eastAsia="lv-LV"/>
              </w:rPr>
              <w:t>apakšpunktos</w:t>
            </w:r>
            <w:r w:rsidR="007C22DB">
              <w:rPr>
                <w:rFonts w:eastAsia="Times New Roman" w:cs="Times New Roman"/>
                <w:szCs w:val="24"/>
                <w:lang w:eastAsia="lv-LV"/>
              </w:rPr>
              <w:t xml:space="preserve"> </w:t>
            </w:r>
            <w:r w:rsidR="00381216">
              <w:rPr>
                <w:rFonts w:eastAsia="Times New Roman" w:cs="Times New Roman"/>
                <w:szCs w:val="24"/>
                <w:lang w:eastAsia="lv-LV"/>
              </w:rPr>
              <w:t>norādīt</w:t>
            </w:r>
            <w:r>
              <w:rPr>
                <w:rFonts w:eastAsia="Times New Roman" w:cs="Times New Roman"/>
                <w:szCs w:val="24"/>
                <w:lang w:eastAsia="lv-LV"/>
              </w:rPr>
              <w:t>o</w:t>
            </w:r>
            <w:r w:rsidR="007C22DB">
              <w:rPr>
                <w:rFonts w:eastAsia="Times New Roman" w:cs="Times New Roman"/>
                <w:szCs w:val="24"/>
                <w:lang w:eastAsia="lv-LV"/>
              </w:rPr>
              <w:t xml:space="preserve"> </w:t>
            </w:r>
            <w:r w:rsidR="00E90117">
              <w:rPr>
                <w:rFonts w:eastAsia="Times New Roman" w:cs="Times New Roman"/>
                <w:szCs w:val="24"/>
                <w:lang w:eastAsia="lv-LV"/>
              </w:rPr>
              <w:t>M</w:t>
            </w:r>
            <w:r w:rsidR="007C22DB">
              <w:rPr>
                <w:rFonts w:eastAsia="Times New Roman" w:cs="Times New Roman"/>
                <w:szCs w:val="24"/>
                <w:lang w:eastAsia="lv-LV"/>
              </w:rPr>
              <w:t>ant</w:t>
            </w:r>
            <w:r>
              <w:rPr>
                <w:rFonts w:eastAsia="Times New Roman" w:cs="Times New Roman"/>
                <w:szCs w:val="24"/>
                <w:lang w:eastAsia="lv-LV"/>
              </w:rPr>
              <w:t>u, komersantam ir jābūt</w:t>
            </w:r>
            <w:r w:rsidR="007C22DB">
              <w:rPr>
                <w:rFonts w:eastAsia="Times New Roman" w:cs="Times New Roman"/>
                <w:szCs w:val="24"/>
                <w:lang w:eastAsia="lv-LV"/>
              </w:rPr>
              <w:t xml:space="preserve"> </w:t>
            </w:r>
            <w:r>
              <w:rPr>
                <w:rFonts w:eastAsia="Times New Roman" w:cs="Times New Roman"/>
                <w:szCs w:val="24"/>
                <w:lang w:eastAsia="lv-LV"/>
              </w:rPr>
              <w:t xml:space="preserve">izsniegtai </w:t>
            </w:r>
            <w:r w:rsidR="007C22DB" w:rsidRPr="001343DC">
              <w:rPr>
                <w:rFonts w:eastAsia="Times New Roman" w:cs="Times New Roman"/>
                <w:szCs w:val="24"/>
                <w:lang w:eastAsia="lv-LV"/>
              </w:rPr>
              <w:t>spēkā esoša</w:t>
            </w:r>
            <w:r w:rsidRPr="001343DC">
              <w:rPr>
                <w:rFonts w:eastAsia="Times New Roman" w:cs="Times New Roman"/>
                <w:szCs w:val="24"/>
                <w:lang w:eastAsia="lv-LV"/>
              </w:rPr>
              <w:t>i</w:t>
            </w:r>
            <w:r w:rsidR="007C22DB" w:rsidRPr="001343DC">
              <w:rPr>
                <w:rFonts w:eastAsia="Times New Roman" w:cs="Times New Roman"/>
                <w:szCs w:val="24"/>
                <w:lang w:eastAsia="lv-LV"/>
              </w:rPr>
              <w:t xml:space="preserve"> </w:t>
            </w:r>
            <w:r w:rsidR="007C22DB">
              <w:rPr>
                <w:rFonts w:eastAsia="Times New Roman" w:cs="Times New Roman"/>
                <w:szCs w:val="24"/>
                <w:lang w:eastAsia="lv-LV"/>
              </w:rPr>
              <w:t xml:space="preserve">Ārlietu ministrijas Stratēģiskas nozīmes preču kontroles komitejas </w:t>
            </w:r>
            <w:r w:rsidR="00871D3F">
              <w:rPr>
                <w:rFonts w:eastAsia="Times New Roman" w:cs="Times New Roman"/>
                <w:szCs w:val="24"/>
                <w:lang w:eastAsia="lv-LV"/>
              </w:rPr>
              <w:t>speciāl</w:t>
            </w:r>
            <w:r>
              <w:rPr>
                <w:rFonts w:eastAsia="Times New Roman" w:cs="Times New Roman"/>
                <w:szCs w:val="24"/>
                <w:lang w:eastAsia="lv-LV"/>
              </w:rPr>
              <w:t>ajai</w:t>
            </w:r>
            <w:r w:rsidR="00871D3F">
              <w:rPr>
                <w:rFonts w:eastAsia="Times New Roman" w:cs="Times New Roman"/>
                <w:szCs w:val="24"/>
                <w:lang w:eastAsia="lv-LV"/>
              </w:rPr>
              <w:t xml:space="preserve"> atļauja</w:t>
            </w:r>
            <w:r>
              <w:rPr>
                <w:rFonts w:eastAsia="Times New Roman" w:cs="Times New Roman"/>
                <w:szCs w:val="24"/>
                <w:lang w:eastAsia="lv-LV"/>
              </w:rPr>
              <w:t>i</w:t>
            </w:r>
            <w:r w:rsidR="00871D3F">
              <w:rPr>
                <w:rFonts w:eastAsia="Times New Roman" w:cs="Times New Roman"/>
                <w:szCs w:val="24"/>
                <w:lang w:eastAsia="lv-LV"/>
              </w:rPr>
              <w:t xml:space="preserve"> (licence</w:t>
            </w:r>
            <w:r>
              <w:rPr>
                <w:rFonts w:eastAsia="Times New Roman" w:cs="Times New Roman"/>
                <w:szCs w:val="24"/>
                <w:lang w:eastAsia="lv-LV"/>
              </w:rPr>
              <w:t>i</w:t>
            </w:r>
            <w:r w:rsidR="00871D3F">
              <w:rPr>
                <w:rFonts w:eastAsia="Times New Roman" w:cs="Times New Roman"/>
                <w:szCs w:val="24"/>
                <w:lang w:eastAsia="lv-LV"/>
              </w:rPr>
              <w:t xml:space="preserve">) </w:t>
            </w:r>
            <w:r w:rsidR="00871D3F">
              <w:rPr>
                <w:rFonts w:eastAsia="Times New Roman" w:cs="Times New Roman"/>
                <w:bCs/>
                <w:szCs w:val="24"/>
                <w:lang w:eastAsia="lv-LV"/>
              </w:rPr>
              <w:t xml:space="preserve">stratēģiskas nozīmes preču </w:t>
            </w:r>
            <w:r w:rsidR="003B4DDB">
              <w:rPr>
                <w:rFonts w:eastAsia="Times New Roman" w:cs="Times New Roman"/>
                <w:bCs/>
                <w:szCs w:val="24"/>
                <w:lang w:eastAsia="lv-LV"/>
              </w:rPr>
              <w:t>importam</w:t>
            </w:r>
            <w:r w:rsidR="00871D3F">
              <w:rPr>
                <w:rFonts w:eastAsia="Times New Roman" w:cs="Times New Roman"/>
                <w:bCs/>
                <w:szCs w:val="24"/>
                <w:lang w:eastAsia="lv-LV"/>
              </w:rPr>
              <w:t xml:space="preserve">. </w:t>
            </w:r>
          </w:p>
          <w:p w14:paraId="6A994AED" w14:textId="77777777" w:rsidR="00391029" w:rsidRDefault="00391029" w:rsidP="00C81954">
            <w:pPr>
              <w:tabs>
                <w:tab w:val="left" w:pos="1108"/>
              </w:tabs>
              <w:ind w:left="135" w:right="83"/>
              <w:jc w:val="both"/>
              <w:rPr>
                <w:rFonts w:eastAsia="Times New Roman" w:cs="Times New Roman"/>
                <w:bCs/>
                <w:color w:val="FF0000"/>
                <w:szCs w:val="24"/>
                <w:lang w:eastAsia="lv-LV"/>
              </w:rPr>
            </w:pPr>
          </w:p>
          <w:p w14:paraId="3ECF9D60" w14:textId="017C634D" w:rsidR="00391029" w:rsidRDefault="00391029" w:rsidP="00391029">
            <w:pPr>
              <w:tabs>
                <w:tab w:val="left" w:pos="1108"/>
              </w:tabs>
              <w:ind w:left="135" w:right="83"/>
              <w:jc w:val="both"/>
              <w:rPr>
                <w:rFonts w:eastAsia="Times New Roman" w:cs="Times New Roman"/>
                <w:szCs w:val="24"/>
                <w:lang w:eastAsia="lv-LV"/>
              </w:rPr>
            </w:pPr>
            <w:r w:rsidRPr="00003C35">
              <w:rPr>
                <w:rFonts w:eastAsia="Times New Roman" w:cs="Times New Roman"/>
                <w:szCs w:val="24"/>
                <w:lang w:eastAsia="lv-LV"/>
              </w:rPr>
              <w:t xml:space="preserve">Ja komersantam uz piedāvājumu iesniegšanas dienu nav izsniegta </w:t>
            </w:r>
            <w:r>
              <w:rPr>
                <w:rFonts w:eastAsia="Times New Roman" w:cs="Times New Roman"/>
                <w:szCs w:val="24"/>
                <w:lang w:eastAsia="lv-LV"/>
              </w:rPr>
              <w:t xml:space="preserve">Ārlietu ministrijas Stratēģiskas nozīmes preču kontroles komitejas speciālā atļauja (licence) </w:t>
            </w:r>
            <w:r>
              <w:rPr>
                <w:rFonts w:eastAsia="Times New Roman" w:cs="Times New Roman"/>
                <w:bCs/>
                <w:szCs w:val="24"/>
                <w:lang w:eastAsia="lv-LV"/>
              </w:rPr>
              <w:t>stratēģiskas nozīmes preču importam</w:t>
            </w:r>
            <w:r w:rsidRPr="00726D8A">
              <w:rPr>
                <w:rFonts w:eastAsia="Times New Roman" w:cs="Times New Roman"/>
                <w:szCs w:val="24"/>
                <w:lang w:eastAsia="lv-LV"/>
              </w:rPr>
              <w:t>, tad komersants sniedz apliecinājumu, ka t</w:t>
            </w:r>
            <w:r w:rsidRPr="00AC3828">
              <w:rPr>
                <w:rFonts w:eastAsia="Times New Roman" w:cs="Times New Roman"/>
                <w:szCs w:val="24"/>
                <w:lang w:eastAsia="lv-LV"/>
              </w:rPr>
              <w:t xml:space="preserve">o saņems </w:t>
            </w:r>
            <w:r>
              <w:rPr>
                <w:rFonts w:eastAsia="Times New Roman" w:cs="Times New Roman"/>
                <w:szCs w:val="24"/>
                <w:lang w:eastAsia="lv-LV"/>
              </w:rPr>
              <w:t>2</w:t>
            </w:r>
            <w:r w:rsidRPr="00AC3828">
              <w:rPr>
                <w:rFonts w:eastAsia="Times New Roman" w:cs="Times New Roman"/>
                <w:szCs w:val="24"/>
                <w:lang w:eastAsia="lv-LV"/>
              </w:rPr>
              <w:t xml:space="preserve"> (</w:t>
            </w:r>
            <w:r>
              <w:rPr>
                <w:rFonts w:eastAsia="Times New Roman" w:cs="Times New Roman"/>
                <w:szCs w:val="24"/>
                <w:lang w:eastAsia="lv-LV"/>
              </w:rPr>
              <w:t>divu</w:t>
            </w:r>
            <w:r w:rsidRPr="00AC3828">
              <w:rPr>
                <w:rFonts w:eastAsia="Times New Roman" w:cs="Times New Roman"/>
                <w:szCs w:val="24"/>
                <w:lang w:eastAsia="lv-LV"/>
              </w:rPr>
              <w:t>) mēnešu laikā no</w:t>
            </w:r>
            <w:r>
              <w:rPr>
                <w:rFonts w:eastAsia="Times New Roman" w:cs="Times New Roman"/>
                <w:szCs w:val="24"/>
                <w:lang w:eastAsia="lv-LV"/>
              </w:rPr>
              <w:t xml:space="preserve"> </w:t>
            </w:r>
            <w:r w:rsidRPr="00CB27A9">
              <w:rPr>
                <w:rFonts w:eastAsia="Times New Roman" w:cs="Times New Roman"/>
                <w:szCs w:val="24"/>
                <w:lang w:eastAsia="lv-LV"/>
              </w:rPr>
              <w:t>dienas, kad VID paziņos lēmumu par potenciālā uzvarētāja atzīšanu.</w:t>
            </w:r>
            <w:r w:rsidRPr="00003C35">
              <w:rPr>
                <w:rFonts w:eastAsia="Times New Roman" w:cs="Times New Roman"/>
                <w:b/>
                <w:sz w:val="26"/>
                <w:szCs w:val="26"/>
                <w:lang w:eastAsia="lv-LV"/>
              </w:rPr>
              <w:t xml:space="preserve"> </w:t>
            </w:r>
            <w:r w:rsidRPr="00AC3828">
              <w:rPr>
                <w:rFonts w:eastAsia="Times New Roman" w:cs="Times New Roman"/>
                <w:szCs w:val="24"/>
                <w:lang w:eastAsia="lv-LV"/>
              </w:rPr>
              <w:t xml:space="preserve">Saņemot </w:t>
            </w:r>
            <w:r w:rsidRPr="00726D8A">
              <w:rPr>
                <w:rFonts w:eastAsia="Times New Roman" w:cs="Times New Roman"/>
                <w:szCs w:val="24"/>
                <w:lang w:eastAsia="lv-LV"/>
              </w:rPr>
              <w:t>minēto atļauju, Komersants t</w:t>
            </w:r>
            <w:r>
              <w:rPr>
                <w:rFonts w:eastAsia="Times New Roman" w:cs="Times New Roman"/>
                <w:szCs w:val="24"/>
                <w:lang w:eastAsia="lv-LV"/>
              </w:rPr>
              <w:t>ās kopiju</w:t>
            </w:r>
            <w:r w:rsidRPr="00726D8A">
              <w:rPr>
                <w:rFonts w:eastAsia="Times New Roman" w:cs="Times New Roman"/>
                <w:szCs w:val="24"/>
                <w:lang w:eastAsia="lv-LV"/>
              </w:rPr>
              <w:t xml:space="preserve"> iesniedz V</w:t>
            </w:r>
            <w:r>
              <w:rPr>
                <w:rFonts w:eastAsia="Times New Roman" w:cs="Times New Roman"/>
                <w:szCs w:val="24"/>
                <w:lang w:eastAsia="lv-LV"/>
              </w:rPr>
              <w:t>ID.</w:t>
            </w:r>
            <w:r w:rsidRPr="00726D8A">
              <w:rPr>
                <w:rFonts w:eastAsia="Times New Roman" w:cs="Times New Roman"/>
                <w:szCs w:val="24"/>
                <w:lang w:eastAsia="lv-LV"/>
              </w:rPr>
              <w:t xml:space="preserve"> </w:t>
            </w:r>
          </w:p>
          <w:p w14:paraId="1BFA2D7C" w14:textId="77777777" w:rsidR="001343DC" w:rsidRDefault="001343DC" w:rsidP="00391029">
            <w:pPr>
              <w:tabs>
                <w:tab w:val="left" w:pos="1108"/>
              </w:tabs>
              <w:ind w:left="135" w:right="83"/>
              <w:jc w:val="both"/>
              <w:rPr>
                <w:rFonts w:eastAsia="Times New Roman" w:cs="Times New Roman"/>
                <w:szCs w:val="24"/>
                <w:lang w:eastAsia="lv-LV"/>
              </w:rPr>
            </w:pPr>
          </w:p>
          <w:p w14:paraId="577E541F" w14:textId="551676C4" w:rsidR="00391029" w:rsidRPr="00181F81" w:rsidRDefault="00391029" w:rsidP="00391029">
            <w:pPr>
              <w:tabs>
                <w:tab w:val="left" w:pos="1108"/>
              </w:tabs>
              <w:ind w:left="135" w:right="83"/>
              <w:jc w:val="both"/>
              <w:rPr>
                <w:rFonts w:eastAsia="Times New Roman" w:cs="Times New Roman"/>
                <w:color w:val="FF0000"/>
                <w:szCs w:val="24"/>
                <w:lang w:eastAsia="lv-LV"/>
              </w:rPr>
            </w:pPr>
            <w:r>
              <w:rPr>
                <w:rFonts w:eastAsia="Times New Roman" w:cs="Times New Roman"/>
                <w:szCs w:val="24"/>
                <w:lang w:eastAsia="lv-LV"/>
              </w:rPr>
              <w:t>J</w:t>
            </w:r>
            <w:r w:rsidRPr="00726D8A">
              <w:rPr>
                <w:rFonts w:eastAsia="Times New Roman" w:cs="Times New Roman"/>
                <w:szCs w:val="24"/>
                <w:lang w:eastAsia="lv-LV"/>
              </w:rPr>
              <w:t xml:space="preserve">a </w:t>
            </w:r>
            <w:r w:rsidR="00361D06">
              <w:rPr>
                <w:rFonts w:eastAsia="Times New Roman" w:cs="Times New Roman"/>
                <w:szCs w:val="24"/>
                <w:lang w:eastAsia="lv-LV"/>
              </w:rPr>
              <w:t>2 (divu</w:t>
            </w:r>
            <w:r w:rsidRPr="00726D8A">
              <w:rPr>
                <w:rFonts w:eastAsia="Times New Roman" w:cs="Times New Roman"/>
                <w:szCs w:val="24"/>
                <w:lang w:eastAsia="lv-LV"/>
              </w:rPr>
              <w:t xml:space="preserve">) mēnešu laikā </w:t>
            </w:r>
            <w:r>
              <w:rPr>
                <w:rFonts w:eastAsia="Times New Roman" w:cs="Times New Roman"/>
                <w:szCs w:val="24"/>
                <w:lang w:eastAsia="lv-LV"/>
              </w:rPr>
              <w:t>atļaujas (</w:t>
            </w:r>
            <w:r w:rsidRPr="00726D8A">
              <w:rPr>
                <w:rFonts w:eastAsia="Times New Roman" w:cs="Times New Roman"/>
                <w:szCs w:val="24"/>
                <w:lang w:eastAsia="lv-LV"/>
              </w:rPr>
              <w:t>licence</w:t>
            </w:r>
            <w:r>
              <w:rPr>
                <w:rFonts w:eastAsia="Times New Roman" w:cs="Times New Roman"/>
                <w:szCs w:val="24"/>
                <w:lang w:eastAsia="lv-LV"/>
              </w:rPr>
              <w:t>s) kopija</w:t>
            </w:r>
            <w:r w:rsidRPr="00726D8A">
              <w:rPr>
                <w:rFonts w:eastAsia="Times New Roman" w:cs="Times New Roman"/>
                <w:szCs w:val="24"/>
                <w:lang w:eastAsia="lv-LV"/>
              </w:rPr>
              <w:t xml:space="preserve"> n</w:t>
            </w:r>
            <w:r>
              <w:rPr>
                <w:rFonts w:eastAsia="Times New Roman" w:cs="Times New Roman"/>
                <w:szCs w:val="24"/>
                <w:lang w:eastAsia="lv-LV"/>
              </w:rPr>
              <w:t>etiks</w:t>
            </w:r>
            <w:r w:rsidRPr="00726D8A">
              <w:rPr>
                <w:rFonts w:eastAsia="Times New Roman" w:cs="Times New Roman"/>
                <w:szCs w:val="24"/>
                <w:lang w:eastAsia="lv-LV"/>
              </w:rPr>
              <w:t xml:space="preserve"> iesniegta</w:t>
            </w:r>
            <w:r>
              <w:rPr>
                <w:rFonts w:eastAsia="Times New Roman" w:cs="Times New Roman"/>
                <w:szCs w:val="24"/>
                <w:lang w:eastAsia="lv-LV"/>
              </w:rPr>
              <w:t xml:space="preserve"> VID</w:t>
            </w:r>
            <w:r w:rsidRPr="00726D8A">
              <w:rPr>
                <w:rFonts w:eastAsia="Times New Roman" w:cs="Times New Roman"/>
                <w:szCs w:val="24"/>
                <w:lang w:eastAsia="lv-LV"/>
              </w:rPr>
              <w:t xml:space="preserve">, </w:t>
            </w:r>
            <w:r>
              <w:rPr>
                <w:rFonts w:eastAsia="Times New Roman" w:cs="Times New Roman"/>
                <w:szCs w:val="24"/>
                <w:lang w:eastAsia="lv-LV"/>
              </w:rPr>
              <w:t xml:space="preserve">valstij piekritīgās mantas realizācijas līgums ar komersantu netiks slēgts. </w:t>
            </w:r>
            <w:r w:rsidRPr="00726D8A">
              <w:rPr>
                <w:rFonts w:eastAsia="Times New Roman" w:cs="Times New Roman"/>
                <w:szCs w:val="24"/>
                <w:lang w:eastAsia="lv-LV"/>
              </w:rPr>
              <w:t xml:space="preserve"> </w:t>
            </w:r>
            <w:r w:rsidRPr="00726D8A">
              <w:rPr>
                <w:rFonts w:eastAsia="Times New Roman" w:cs="Times New Roman"/>
                <w:color w:val="FF0000"/>
                <w:szCs w:val="24"/>
                <w:lang w:eastAsia="lv-LV"/>
              </w:rPr>
              <w:t xml:space="preserve"> </w:t>
            </w:r>
          </w:p>
        </w:tc>
        <w:tc>
          <w:tcPr>
            <w:tcW w:w="1100" w:type="pct"/>
          </w:tcPr>
          <w:p w14:paraId="4017B4FA" w14:textId="3DF01EEC" w:rsidR="00181F81" w:rsidRDefault="009E55F4" w:rsidP="00BA537A">
            <w:pPr>
              <w:ind w:left="-6" w:right="132"/>
              <w:jc w:val="both"/>
              <w:rPr>
                <w:rFonts w:eastAsia="Times New Roman" w:cs="Times New Roman"/>
                <w:i/>
                <w:sz w:val="20"/>
                <w:szCs w:val="20"/>
                <w:lang w:eastAsia="lv-LV"/>
              </w:rPr>
            </w:pPr>
            <w:r w:rsidRPr="00391029">
              <w:rPr>
                <w:rFonts w:eastAsia="Times New Roman" w:cs="Times New Roman"/>
                <w:i/>
                <w:sz w:val="20"/>
                <w:szCs w:val="20"/>
                <w:lang w:eastAsia="lv-LV"/>
              </w:rPr>
              <w:t>K</w:t>
            </w:r>
            <w:r w:rsidR="00F31599" w:rsidRPr="00391029">
              <w:rPr>
                <w:rFonts w:eastAsia="Times New Roman" w:cs="Times New Roman"/>
                <w:i/>
                <w:sz w:val="20"/>
                <w:szCs w:val="20"/>
                <w:lang w:eastAsia="lv-LV"/>
              </w:rPr>
              <w:t>omersants iesniedz speciālās atļaujas (licences) kopiju</w:t>
            </w:r>
          </w:p>
          <w:p w14:paraId="68244ADD" w14:textId="77777777" w:rsidR="00391029" w:rsidRPr="00AC3828" w:rsidRDefault="00391029" w:rsidP="00391029">
            <w:pPr>
              <w:ind w:left="-1" w:right="132"/>
              <w:jc w:val="both"/>
              <w:rPr>
                <w:rFonts w:eastAsia="Times New Roman" w:cs="Times New Roman"/>
                <w:i/>
                <w:sz w:val="20"/>
                <w:szCs w:val="20"/>
                <w:lang w:eastAsia="lv-LV"/>
              </w:rPr>
            </w:pPr>
          </w:p>
          <w:p w14:paraId="5358DF5E" w14:textId="77777777" w:rsidR="00391029" w:rsidRPr="00AC3828" w:rsidRDefault="00391029" w:rsidP="00391029">
            <w:pPr>
              <w:ind w:left="-1" w:right="132"/>
              <w:jc w:val="center"/>
              <w:rPr>
                <w:rFonts w:eastAsia="Times New Roman" w:cs="Times New Roman"/>
                <w:i/>
                <w:sz w:val="20"/>
                <w:szCs w:val="20"/>
                <w:lang w:eastAsia="lv-LV"/>
              </w:rPr>
            </w:pPr>
            <w:r w:rsidRPr="00AC3828">
              <w:rPr>
                <w:rFonts w:eastAsia="Times New Roman" w:cs="Times New Roman"/>
                <w:i/>
                <w:sz w:val="20"/>
                <w:szCs w:val="20"/>
                <w:lang w:eastAsia="lv-LV"/>
              </w:rPr>
              <w:t xml:space="preserve">vai </w:t>
            </w:r>
            <w:r>
              <w:rPr>
                <w:rFonts w:eastAsia="Times New Roman" w:cs="Times New Roman"/>
                <w:i/>
                <w:sz w:val="20"/>
                <w:szCs w:val="20"/>
                <w:lang w:eastAsia="lv-LV"/>
              </w:rPr>
              <w:t>iesniedz šādu apliecinājumu:</w:t>
            </w:r>
          </w:p>
          <w:p w14:paraId="137E063F" w14:textId="77777777" w:rsidR="00391029" w:rsidRPr="00726D8A" w:rsidRDefault="00391029" w:rsidP="00391029">
            <w:pPr>
              <w:ind w:left="-1" w:right="132"/>
              <w:jc w:val="both"/>
              <w:rPr>
                <w:rFonts w:eastAsia="Times New Roman" w:cs="Times New Roman"/>
                <w:i/>
                <w:sz w:val="20"/>
                <w:szCs w:val="20"/>
                <w:lang w:eastAsia="lv-LV"/>
              </w:rPr>
            </w:pPr>
          </w:p>
          <w:p w14:paraId="64C26458" w14:textId="3DDF872E" w:rsidR="00391029" w:rsidRPr="00AC3828" w:rsidRDefault="00391029" w:rsidP="00391029">
            <w:pPr>
              <w:ind w:left="-1" w:right="132"/>
              <w:jc w:val="both"/>
              <w:rPr>
                <w:rFonts w:eastAsia="Times New Roman" w:cs="Times New Roman"/>
                <w:i/>
                <w:sz w:val="20"/>
                <w:szCs w:val="20"/>
                <w:lang w:eastAsia="lv-LV"/>
              </w:rPr>
            </w:pPr>
            <w:r w:rsidRPr="00AC3828">
              <w:rPr>
                <w:rFonts w:eastAsia="Times New Roman" w:cs="Times New Roman"/>
                <w:i/>
                <w:sz w:val="20"/>
                <w:szCs w:val="20"/>
                <w:lang w:eastAsia="lv-LV"/>
              </w:rPr>
              <w:t>“apliecinu</w:t>
            </w:r>
            <w:r>
              <w:rPr>
                <w:rFonts w:eastAsia="Times New Roman" w:cs="Times New Roman"/>
                <w:i/>
                <w:sz w:val="20"/>
                <w:szCs w:val="20"/>
                <w:lang w:eastAsia="lv-LV"/>
              </w:rPr>
              <w:t>, ka</w:t>
            </w:r>
            <w:r w:rsidRPr="00AC3828">
              <w:rPr>
                <w:rFonts w:eastAsia="Times New Roman" w:cs="Times New Roman"/>
                <w:i/>
                <w:sz w:val="20"/>
                <w:szCs w:val="20"/>
                <w:lang w:eastAsia="lv-LV"/>
              </w:rPr>
              <w:t xml:space="preserve"> atļauj</w:t>
            </w:r>
            <w:r>
              <w:rPr>
                <w:rFonts w:eastAsia="Times New Roman" w:cs="Times New Roman"/>
                <w:i/>
                <w:sz w:val="20"/>
                <w:szCs w:val="20"/>
                <w:lang w:eastAsia="lv-LV"/>
              </w:rPr>
              <w:t>a</w:t>
            </w:r>
            <w:r w:rsidRPr="00AC3828">
              <w:rPr>
                <w:rFonts w:eastAsia="Times New Roman" w:cs="Times New Roman"/>
                <w:i/>
                <w:sz w:val="20"/>
                <w:szCs w:val="20"/>
                <w:lang w:eastAsia="lv-LV"/>
              </w:rPr>
              <w:t xml:space="preserve"> (licenc</w:t>
            </w:r>
            <w:r>
              <w:rPr>
                <w:rFonts w:eastAsia="Times New Roman" w:cs="Times New Roman"/>
                <w:i/>
                <w:sz w:val="20"/>
                <w:szCs w:val="20"/>
                <w:lang w:eastAsia="lv-LV"/>
              </w:rPr>
              <w:t>e</w:t>
            </w:r>
            <w:r w:rsidRPr="00AC3828">
              <w:rPr>
                <w:rFonts w:eastAsia="Times New Roman" w:cs="Times New Roman"/>
                <w:i/>
                <w:sz w:val="20"/>
                <w:szCs w:val="20"/>
                <w:lang w:eastAsia="lv-LV"/>
              </w:rPr>
              <w:t>)</w:t>
            </w:r>
            <w:r>
              <w:rPr>
                <w:rFonts w:eastAsia="Times New Roman" w:cs="Times New Roman"/>
                <w:i/>
                <w:sz w:val="20"/>
                <w:szCs w:val="20"/>
                <w:lang w:eastAsia="lv-LV"/>
              </w:rPr>
              <w:t xml:space="preserve"> tiks</w:t>
            </w:r>
            <w:r w:rsidRPr="00AC3828">
              <w:rPr>
                <w:rFonts w:eastAsia="Times New Roman" w:cs="Times New Roman"/>
                <w:i/>
                <w:sz w:val="20"/>
                <w:szCs w:val="20"/>
                <w:lang w:eastAsia="lv-LV"/>
              </w:rPr>
              <w:t xml:space="preserve"> saņem</w:t>
            </w:r>
            <w:r>
              <w:rPr>
                <w:rFonts w:eastAsia="Times New Roman" w:cs="Times New Roman"/>
                <w:i/>
                <w:sz w:val="20"/>
                <w:szCs w:val="20"/>
                <w:lang w:eastAsia="lv-LV"/>
              </w:rPr>
              <w:t>ta</w:t>
            </w:r>
            <w:r w:rsidRPr="00AC3828">
              <w:rPr>
                <w:rFonts w:eastAsia="Times New Roman" w:cs="Times New Roman"/>
                <w:i/>
                <w:sz w:val="20"/>
                <w:szCs w:val="20"/>
                <w:lang w:eastAsia="lv-LV"/>
              </w:rPr>
              <w:t xml:space="preserve"> </w:t>
            </w:r>
            <w:r>
              <w:rPr>
                <w:rFonts w:eastAsia="Times New Roman" w:cs="Times New Roman"/>
                <w:i/>
                <w:sz w:val="20"/>
                <w:szCs w:val="20"/>
                <w:lang w:eastAsia="lv-LV"/>
              </w:rPr>
              <w:t>2 (divu)</w:t>
            </w:r>
            <w:r w:rsidRPr="00AC3828">
              <w:rPr>
                <w:rFonts w:eastAsia="Times New Roman" w:cs="Times New Roman"/>
                <w:i/>
                <w:sz w:val="20"/>
                <w:szCs w:val="20"/>
                <w:lang w:eastAsia="lv-LV"/>
              </w:rPr>
              <w:t xml:space="preserve"> </w:t>
            </w:r>
            <w:r w:rsidRPr="00CB27A9">
              <w:rPr>
                <w:rFonts w:eastAsia="Times New Roman" w:cs="Times New Roman"/>
                <w:i/>
                <w:sz w:val="20"/>
                <w:szCs w:val="20"/>
                <w:lang w:eastAsia="lv-LV"/>
              </w:rPr>
              <w:t xml:space="preserve">mēnešu laikā no dienas, </w:t>
            </w:r>
            <w:r w:rsidRPr="009A4496">
              <w:rPr>
                <w:rFonts w:eastAsia="Times New Roman" w:cs="Times New Roman"/>
                <w:i/>
                <w:sz w:val="20"/>
                <w:szCs w:val="20"/>
                <w:lang w:eastAsia="lv-LV"/>
              </w:rPr>
              <w:t>kad VID paziņos lēmumu par potenciālā uzvarētāja atzīšanu</w:t>
            </w:r>
            <w:r w:rsidRPr="00CB27A9">
              <w:rPr>
                <w:rFonts w:eastAsia="Times New Roman" w:cs="Times New Roman"/>
                <w:i/>
                <w:sz w:val="20"/>
                <w:szCs w:val="20"/>
                <w:lang w:eastAsia="lv-LV"/>
              </w:rPr>
              <w:t>”</w:t>
            </w:r>
            <w:r w:rsidRPr="00003C35" w:rsidDel="00003C35">
              <w:rPr>
                <w:rFonts w:eastAsia="Times New Roman" w:cs="Times New Roman"/>
                <w:i/>
                <w:sz w:val="20"/>
                <w:szCs w:val="20"/>
                <w:lang w:eastAsia="lv-LV"/>
              </w:rPr>
              <w:t xml:space="preserve"> </w:t>
            </w:r>
          </w:p>
          <w:p w14:paraId="246E1862" w14:textId="6886A8D2" w:rsidR="00391029" w:rsidRPr="00781C9C" w:rsidRDefault="00391029" w:rsidP="00BA537A">
            <w:pPr>
              <w:ind w:left="-6" w:right="132"/>
              <w:jc w:val="both"/>
              <w:rPr>
                <w:rFonts w:eastAsia="Times New Roman" w:cs="Times New Roman"/>
                <w:i/>
                <w:sz w:val="20"/>
                <w:szCs w:val="20"/>
                <w:lang w:eastAsia="lv-LV"/>
              </w:rPr>
            </w:pPr>
          </w:p>
        </w:tc>
      </w:tr>
      <w:tr w:rsidR="0022742D" w:rsidRPr="00326F16" w14:paraId="2534F617"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197904">
        <w:trPr>
          <w:trHeight w:val="310"/>
          <w:jc w:val="center"/>
        </w:trPr>
        <w:tc>
          <w:tcPr>
            <w:tcW w:w="360" w:type="pct"/>
            <w:tcBorders>
              <w:top w:val="single" w:sz="4" w:space="0" w:color="auto"/>
              <w:bottom w:val="single" w:sz="4" w:space="0" w:color="auto"/>
            </w:tcBorders>
            <w:vAlign w:val="center"/>
          </w:tcPr>
          <w:p w14:paraId="4C0EEBAA"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7373A4E2" w14:textId="1F6FA809"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120645" w:rsidRPr="00BA7ACE">
              <w:rPr>
                <w:rFonts w:eastAsia="Times New Roman" w:cs="Times New Roman"/>
                <w:lang w:eastAsia="lv-LV"/>
              </w:rPr>
              <w:t xml:space="preserve">100% apmērā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100"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197904">
        <w:trPr>
          <w:trHeight w:val="310"/>
          <w:jc w:val="center"/>
        </w:trPr>
        <w:tc>
          <w:tcPr>
            <w:tcW w:w="360" w:type="pct"/>
            <w:tcBorders>
              <w:top w:val="single" w:sz="4" w:space="0" w:color="auto"/>
              <w:bottom w:val="single" w:sz="4" w:space="0" w:color="auto"/>
            </w:tcBorders>
            <w:vAlign w:val="center"/>
          </w:tcPr>
          <w:p w14:paraId="77FD56D5"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100"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197904">
        <w:trPr>
          <w:trHeight w:val="310"/>
          <w:jc w:val="center"/>
        </w:trPr>
        <w:tc>
          <w:tcPr>
            <w:tcW w:w="360" w:type="pct"/>
            <w:tcBorders>
              <w:top w:val="single" w:sz="4" w:space="0" w:color="auto"/>
              <w:bottom w:val="single" w:sz="4" w:space="0" w:color="auto"/>
            </w:tcBorders>
            <w:vAlign w:val="center"/>
          </w:tcPr>
          <w:p w14:paraId="5B96E305" w14:textId="77777777" w:rsidR="006B14E1" w:rsidRPr="00600510" w:rsidRDefault="006B14E1"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100"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197904">
        <w:trPr>
          <w:trHeight w:val="310"/>
          <w:jc w:val="center"/>
        </w:trPr>
        <w:tc>
          <w:tcPr>
            <w:tcW w:w="360" w:type="pct"/>
            <w:tcBorders>
              <w:top w:val="single" w:sz="4" w:space="0" w:color="auto"/>
            </w:tcBorders>
            <w:vAlign w:val="center"/>
          </w:tcPr>
          <w:p w14:paraId="36CA52F1" w14:textId="77777777" w:rsidR="00DA6015" w:rsidRPr="00600510" w:rsidRDefault="00DA6015"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tcBorders>
          </w:tcPr>
          <w:p w14:paraId="0ADCC956" w14:textId="782F361C" w:rsidR="00DA6015" w:rsidRDefault="00DA6015" w:rsidP="008A22B3">
            <w:pPr>
              <w:tabs>
                <w:tab w:val="left" w:pos="1108"/>
              </w:tabs>
              <w:ind w:left="135" w:right="83"/>
              <w:jc w:val="both"/>
              <w:rPr>
                <w:rFonts w:eastAsia="Times New Roman" w:cs="Times New Roman"/>
                <w:szCs w:val="24"/>
                <w:lang w:eastAsia="lv-LV"/>
              </w:rPr>
            </w:pPr>
            <w:r w:rsidRPr="00B64B77">
              <w:rPr>
                <w:rFonts w:eastAsia="Times New Roman" w:cs="Times New Roman"/>
                <w:szCs w:val="24"/>
                <w:lang w:eastAsia="lv-LV"/>
              </w:rPr>
              <w:t xml:space="preserve">Saskaņā ar </w:t>
            </w:r>
            <w:r w:rsidR="00B64B77" w:rsidRPr="00197904">
              <w:rPr>
                <w:rFonts w:eastAsia="Times New Roman" w:cs="Times New Roman"/>
                <w:szCs w:val="24"/>
                <w:lang w:eastAsia="lv-LV"/>
              </w:rPr>
              <w:t>2</w:t>
            </w:r>
            <w:r w:rsidRPr="00B64B77">
              <w:rPr>
                <w:rFonts w:eastAsia="Times New Roman" w:cs="Times New Roman"/>
                <w:szCs w:val="24"/>
                <w:lang w:eastAsia="lv-LV"/>
              </w:rPr>
              <w:t>.pielikumā ietvertā</w:t>
            </w:r>
            <w:r>
              <w:rPr>
                <w:rFonts w:eastAsia="Times New Roman" w:cs="Times New Roman"/>
                <w:szCs w:val="24"/>
                <w:lang w:eastAsia="lv-LV"/>
              </w:rPr>
              <w:t xml:space="preserve">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100"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49ADDE48" w14:textId="3F8BD51F" w:rsidR="009F3883" w:rsidRDefault="009F3883" w:rsidP="000964B1">
      <w:pPr>
        <w:rPr>
          <w:rFonts w:eastAsia="Times New Roman" w:cs="Times New Roman"/>
          <w:b/>
          <w:caps/>
          <w:sz w:val="28"/>
          <w:szCs w:val="28"/>
          <w:lang w:eastAsia="lv-LV"/>
        </w:rPr>
      </w:pPr>
    </w:p>
    <w:p w14:paraId="727BD3A9" w14:textId="1373EC97" w:rsidR="00596A64" w:rsidRDefault="00596A64" w:rsidP="000964B1">
      <w:pPr>
        <w:rPr>
          <w:rFonts w:eastAsia="Times New Roman" w:cs="Times New Roman"/>
          <w:b/>
          <w:caps/>
          <w:sz w:val="28"/>
          <w:szCs w:val="28"/>
          <w:lang w:eastAsia="lv-LV"/>
        </w:rPr>
      </w:pPr>
    </w:p>
    <w:p w14:paraId="61480970" w14:textId="77777777" w:rsidR="00596A64" w:rsidRDefault="00596A64" w:rsidP="000964B1">
      <w:pPr>
        <w:rPr>
          <w:rFonts w:eastAsia="Times New Roman" w:cs="Times New Roman"/>
          <w:b/>
          <w:caps/>
          <w:sz w:val="28"/>
          <w:szCs w:val="28"/>
          <w:lang w:eastAsia="lv-LV"/>
        </w:rPr>
      </w:pPr>
    </w:p>
    <w:p w14:paraId="7753D256" w14:textId="24C94CD3" w:rsidR="0037158A" w:rsidRPr="0037158A" w:rsidRDefault="0037158A" w:rsidP="00197904">
      <w:pPr>
        <w:pStyle w:val="ListParagraph"/>
        <w:numPr>
          <w:ilvl w:val="0"/>
          <w:numId w:val="1"/>
        </w:numPr>
        <w:ind w:left="284"/>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3BFC12E9" w14:textId="0BA9B9A7" w:rsidR="006A6B70" w:rsidRPr="00E92459" w:rsidRDefault="000876C7" w:rsidP="00E92459">
      <w:pPr>
        <w:jc w:val="right"/>
        <w:rPr>
          <w:rFonts w:eastAsia="Times New Roman" w:cs="Times New Roman"/>
          <w:i/>
          <w:iCs/>
          <w:szCs w:val="24"/>
          <w:lang w:eastAsia="lv-LV"/>
        </w:rPr>
      </w:pPr>
      <w:r w:rsidRPr="00E92459">
        <w:rPr>
          <w:rFonts w:eastAsia="Times New Roman" w:cs="Times New Roman"/>
          <w:i/>
          <w:iCs/>
          <w:szCs w:val="24"/>
          <w:lang w:eastAsia="lv-LV"/>
        </w:rPr>
        <w:t>1.tabula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3796"/>
        <w:gridCol w:w="1822"/>
        <w:gridCol w:w="1334"/>
        <w:gridCol w:w="1701"/>
      </w:tblGrid>
      <w:tr w:rsidR="00596A64" w:rsidRPr="008E65E7" w14:paraId="6B62AF36" w14:textId="3178A630" w:rsidTr="00596A64">
        <w:trPr>
          <w:trHeight w:val="1487"/>
          <w:jc w:val="center"/>
        </w:trPr>
        <w:tc>
          <w:tcPr>
            <w:tcW w:w="370" w:type="pct"/>
            <w:tcBorders>
              <w:top w:val="single" w:sz="4" w:space="0" w:color="auto"/>
              <w:left w:val="single" w:sz="4" w:space="0" w:color="auto"/>
            </w:tcBorders>
            <w:shd w:val="clear" w:color="auto" w:fill="D9D9D9" w:themeFill="background1" w:themeFillShade="D9"/>
            <w:vAlign w:val="center"/>
          </w:tcPr>
          <w:p w14:paraId="36AAD12E" w14:textId="77777777"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p>
          <w:p w14:paraId="6D25DC33" w14:textId="77777777" w:rsidR="00936D96" w:rsidRDefault="00936D96" w:rsidP="00596A64">
            <w:pPr>
              <w:pStyle w:val="Style9"/>
              <w:shd w:val="clear" w:color="auto" w:fill="auto"/>
              <w:spacing w:before="0" w:after="0" w:line="240" w:lineRule="auto"/>
              <w:ind w:left="140" w:right="130" w:firstLine="0"/>
              <w:jc w:val="center"/>
              <w:rPr>
                <w:rFonts w:eastAsia="Times New Roman" w:cs="Times New Roman"/>
                <w:b/>
                <w:sz w:val="18"/>
                <w:szCs w:val="18"/>
              </w:rPr>
            </w:pPr>
          </w:p>
          <w:p w14:paraId="1E1A5F64" w14:textId="312ED81F"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r w:rsidRPr="000B6BC3">
              <w:rPr>
                <w:rFonts w:eastAsia="Times New Roman" w:cs="Times New Roman"/>
                <w:b/>
                <w:sz w:val="22"/>
              </w:rPr>
              <w:t>Nr.p.k.</w:t>
            </w:r>
          </w:p>
        </w:tc>
        <w:tc>
          <w:tcPr>
            <w:tcW w:w="2031" w:type="pct"/>
            <w:tcBorders>
              <w:top w:val="single" w:sz="4" w:space="0" w:color="auto"/>
              <w:left w:val="single" w:sz="4" w:space="0" w:color="auto"/>
            </w:tcBorders>
            <w:shd w:val="clear" w:color="auto" w:fill="D9D9D9" w:themeFill="background1" w:themeFillShade="D9"/>
            <w:vAlign w:val="center"/>
          </w:tcPr>
          <w:p w14:paraId="1E0B0026" w14:textId="37930457"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p>
          <w:p w14:paraId="21B7D9C1" w14:textId="062394AA"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bCs/>
                <w:sz w:val="22"/>
                <w:lang w:eastAsia="lv-LV"/>
              </w:rPr>
            </w:pPr>
            <w:r w:rsidRPr="000B6BC3">
              <w:rPr>
                <w:rFonts w:eastAsia="Times New Roman" w:cs="Times New Roman"/>
                <w:b/>
                <w:sz w:val="22"/>
              </w:rPr>
              <w:t>Cenu aptaujas priekšmets</w:t>
            </w:r>
          </w:p>
        </w:tc>
        <w:tc>
          <w:tcPr>
            <w:tcW w:w="975" w:type="pct"/>
            <w:tcBorders>
              <w:top w:val="single" w:sz="4" w:space="0" w:color="auto"/>
              <w:left w:val="single" w:sz="4" w:space="0" w:color="auto"/>
            </w:tcBorders>
            <w:shd w:val="clear" w:color="auto" w:fill="D9D9D9" w:themeFill="background1" w:themeFillShade="D9"/>
            <w:vAlign w:val="center"/>
          </w:tcPr>
          <w:p w14:paraId="42ACB38E" w14:textId="7C5CD825" w:rsidR="00372526" w:rsidRPr="000B6BC3"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bCs/>
                <w:sz w:val="22"/>
                <w:lang w:eastAsia="lv-LV"/>
              </w:rPr>
            </w:pPr>
            <w:bookmarkStart w:id="10" w:name="_Hlk52268421"/>
            <w:r w:rsidRPr="000B6BC3">
              <w:rPr>
                <w:rFonts w:cs="Times New Roman"/>
                <w:b/>
                <w:sz w:val="22"/>
              </w:rPr>
              <w:t xml:space="preserve">Muitas administrēto nodokļu summa </w:t>
            </w:r>
            <w:r w:rsidRPr="000B6BC3">
              <w:rPr>
                <w:rFonts w:eastAsia="Times New Roman" w:cs="Times New Roman"/>
                <w:b/>
                <w:bCs/>
                <w:sz w:val="22"/>
                <w:lang w:eastAsia="lv-LV"/>
              </w:rPr>
              <w:t xml:space="preserve">par </w:t>
            </w:r>
            <w:r w:rsidR="002A4D1F" w:rsidRPr="000B6BC3">
              <w:rPr>
                <w:rFonts w:eastAsia="Times New Roman" w:cs="Times New Roman"/>
                <w:b/>
                <w:bCs/>
                <w:sz w:val="22"/>
                <w:lang w:eastAsia="lv-LV"/>
              </w:rPr>
              <w:t>norādīto daudzumu</w:t>
            </w:r>
            <w:r w:rsidRPr="000B6BC3">
              <w:rPr>
                <w:rFonts w:eastAsia="Times New Roman" w:cs="Times New Roman"/>
                <w:b/>
                <w:bCs/>
                <w:sz w:val="22"/>
                <w:lang w:eastAsia="lv-LV"/>
              </w:rPr>
              <w:t xml:space="preserve"> EUR</w:t>
            </w:r>
            <w:bookmarkEnd w:id="10"/>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60EDEC47" w14:textId="0EC2FBDD" w:rsidR="00372526" w:rsidRPr="000B6BC3" w:rsidRDefault="002A4D1F" w:rsidP="00AC0DD8">
            <w:pPr>
              <w:pStyle w:val="Style9"/>
              <w:shd w:val="clear" w:color="auto" w:fill="auto"/>
              <w:tabs>
                <w:tab w:val="left" w:pos="1499"/>
              </w:tabs>
              <w:spacing w:before="0" w:after="0" w:line="240" w:lineRule="auto"/>
              <w:ind w:left="108" w:right="130" w:firstLine="0"/>
              <w:jc w:val="center"/>
              <w:rPr>
                <w:rFonts w:eastAsia="Times New Roman" w:cs="Times New Roman"/>
                <w:b/>
                <w:sz w:val="22"/>
              </w:rPr>
            </w:pPr>
            <w:r w:rsidRPr="000B6BC3">
              <w:rPr>
                <w:rFonts w:eastAsia="Times New Roman" w:cs="Times New Roman"/>
                <w:b/>
                <w:bCs/>
                <w:sz w:val="22"/>
                <w:lang w:eastAsia="lv-LV"/>
              </w:rPr>
              <w:t xml:space="preserve">Daudzums </w:t>
            </w:r>
          </w:p>
        </w:tc>
        <w:tc>
          <w:tcPr>
            <w:tcW w:w="910" w:type="pct"/>
            <w:tcBorders>
              <w:top w:val="single" w:sz="4" w:space="0" w:color="auto"/>
              <w:left w:val="single" w:sz="4" w:space="0" w:color="auto"/>
            </w:tcBorders>
            <w:shd w:val="clear" w:color="auto" w:fill="D9D9D9" w:themeFill="background1" w:themeFillShade="D9"/>
            <w:vAlign w:val="center"/>
          </w:tcPr>
          <w:p w14:paraId="767115EA" w14:textId="463BC2C6" w:rsidR="00372526" w:rsidRPr="000B6BC3" w:rsidRDefault="00372526" w:rsidP="00C524C2">
            <w:pPr>
              <w:pStyle w:val="Style9"/>
              <w:shd w:val="clear" w:color="auto" w:fill="auto"/>
              <w:tabs>
                <w:tab w:val="left" w:pos="1499"/>
              </w:tabs>
              <w:spacing w:before="0" w:after="0" w:line="240" w:lineRule="auto"/>
              <w:ind w:left="108" w:right="130" w:firstLine="0"/>
              <w:jc w:val="center"/>
              <w:rPr>
                <w:rFonts w:eastAsia="Times New Roman" w:cs="Times New Roman"/>
                <w:b/>
                <w:bCs/>
                <w:sz w:val="22"/>
                <w:lang w:eastAsia="lv-LV"/>
              </w:rPr>
            </w:pPr>
            <w:r w:rsidRPr="000B6BC3">
              <w:rPr>
                <w:rFonts w:eastAsia="Times New Roman" w:cs="Times New Roman"/>
                <w:b/>
                <w:sz w:val="22"/>
              </w:rPr>
              <w:t xml:space="preserve">Komersanta piedāvātā cena par </w:t>
            </w:r>
            <w:r w:rsidR="002A4D1F" w:rsidRPr="000B6BC3">
              <w:rPr>
                <w:rFonts w:eastAsia="Times New Roman" w:cs="Times New Roman"/>
                <w:b/>
                <w:sz w:val="22"/>
              </w:rPr>
              <w:t>norādīto daudzumu</w:t>
            </w:r>
            <w:r w:rsidRPr="000B6BC3">
              <w:rPr>
                <w:rFonts w:eastAsia="Times New Roman" w:cs="Times New Roman"/>
                <w:b/>
                <w:sz w:val="22"/>
              </w:rPr>
              <w:t xml:space="preserve"> EUR </w:t>
            </w:r>
            <w:r w:rsidR="00C96062" w:rsidRPr="000B6BC3">
              <w:rPr>
                <w:rFonts w:eastAsia="Times New Roman" w:cs="Times New Roman"/>
                <w:b/>
                <w:sz w:val="22"/>
              </w:rPr>
              <w:t>(bez PVN)</w:t>
            </w:r>
          </w:p>
        </w:tc>
      </w:tr>
      <w:tr w:rsidR="00596A64" w:rsidRPr="00E92459" w14:paraId="2B898547" w14:textId="1F95A769" w:rsidTr="00596A64">
        <w:trPr>
          <w:trHeight w:val="309"/>
          <w:jc w:val="center"/>
        </w:trPr>
        <w:tc>
          <w:tcPr>
            <w:tcW w:w="370" w:type="pct"/>
            <w:tcBorders>
              <w:top w:val="single" w:sz="4" w:space="0" w:color="auto"/>
              <w:left w:val="single" w:sz="4" w:space="0" w:color="auto"/>
            </w:tcBorders>
            <w:shd w:val="clear" w:color="auto" w:fill="D9D9D9" w:themeFill="background1" w:themeFillShade="D9"/>
            <w:vAlign w:val="center"/>
          </w:tcPr>
          <w:p w14:paraId="0FBAB018" w14:textId="2E135C2E" w:rsidR="00372526" w:rsidRPr="00E92459" w:rsidRDefault="00372526" w:rsidP="00E92459">
            <w:pPr>
              <w:pStyle w:val="Style9"/>
              <w:shd w:val="clear" w:color="auto" w:fill="auto"/>
              <w:spacing w:before="0" w:after="0" w:line="240" w:lineRule="auto"/>
              <w:ind w:right="130" w:firstLine="0"/>
              <w:jc w:val="center"/>
              <w:rPr>
                <w:rFonts w:eastAsia="Times New Roman" w:cs="Times New Roman"/>
                <w:b/>
                <w:i/>
                <w:sz w:val="20"/>
                <w:szCs w:val="20"/>
              </w:rPr>
            </w:pPr>
            <w:r w:rsidRPr="00E92459">
              <w:rPr>
                <w:rFonts w:eastAsia="Times New Roman" w:cs="Times New Roman"/>
                <w:b/>
                <w:i/>
                <w:sz w:val="20"/>
                <w:szCs w:val="20"/>
              </w:rPr>
              <w:t>1</w:t>
            </w:r>
          </w:p>
        </w:tc>
        <w:tc>
          <w:tcPr>
            <w:tcW w:w="2031" w:type="pct"/>
            <w:tcBorders>
              <w:top w:val="single" w:sz="4" w:space="0" w:color="auto"/>
              <w:left w:val="single" w:sz="4" w:space="0" w:color="auto"/>
            </w:tcBorders>
            <w:shd w:val="clear" w:color="auto" w:fill="D9D9D9" w:themeFill="background1" w:themeFillShade="D9"/>
            <w:vAlign w:val="center"/>
          </w:tcPr>
          <w:p w14:paraId="1A701750" w14:textId="6AF70893" w:rsidR="00372526" w:rsidRPr="00E92459" w:rsidRDefault="00372526" w:rsidP="00596A64">
            <w:pPr>
              <w:pStyle w:val="Style9"/>
              <w:shd w:val="clear" w:color="auto" w:fill="auto"/>
              <w:spacing w:before="0" w:after="0" w:line="240" w:lineRule="auto"/>
              <w:ind w:left="140" w:right="130" w:firstLine="0"/>
              <w:jc w:val="center"/>
              <w:rPr>
                <w:rFonts w:eastAsia="Times New Roman" w:cs="Times New Roman"/>
                <w:b/>
                <w:i/>
                <w:sz w:val="20"/>
                <w:szCs w:val="20"/>
              </w:rPr>
            </w:pPr>
            <w:r w:rsidRPr="00E92459">
              <w:rPr>
                <w:rFonts w:eastAsia="Times New Roman" w:cs="Times New Roman"/>
                <w:b/>
                <w:i/>
                <w:sz w:val="20"/>
                <w:szCs w:val="20"/>
              </w:rPr>
              <w:t>2</w:t>
            </w:r>
          </w:p>
        </w:tc>
        <w:tc>
          <w:tcPr>
            <w:tcW w:w="975" w:type="pct"/>
            <w:tcBorders>
              <w:top w:val="single" w:sz="4" w:space="0" w:color="auto"/>
              <w:left w:val="single" w:sz="4" w:space="0" w:color="auto"/>
            </w:tcBorders>
            <w:shd w:val="clear" w:color="auto" w:fill="D9D9D9" w:themeFill="background1" w:themeFillShade="D9"/>
            <w:vAlign w:val="center"/>
          </w:tcPr>
          <w:p w14:paraId="48536905" w14:textId="2210D708" w:rsidR="00372526" w:rsidRPr="00E92459" w:rsidRDefault="00372526" w:rsidP="00596A64">
            <w:pPr>
              <w:pStyle w:val="Style9"/>
              <w:shd w:val="clear" w:color="auto" w:fill="auto"/>
              <w:tabs>
                <w:tab w:val="left" w:pos="1499"/>
              </w:tabs>
              <w:spacing w:before="0" w:after="0" w:line="240" w:lineRule="auto"/>
              <w:ind w:left="108" w:right="130" w:firstLine="0"/>
              <w:jc w:val="center"/>
              <w:rPr>
                <w:rFonts w:cs="Times New Roman"/>
                <w:b/>
                <w:i/>
                <w:sz w:val="20"/>
                <w:szCs w:val="20"/>
              </w:rPr>
            </w:pPr>
            <w:r w:rsidRPr="00E92459">
              <w:rPr>
                <w:rFonts w:cs="Times New Roman"/>
                <w:b/>
                <w:i/>
                <w:sz w:val="20"/>
                <w:szCs w:val="20"/>
              </w:rPr>
              <w:t>3</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59C5D45F" w14:textId="7B160979" w:rsidR="00372526" w:rsidRPr="00E92459"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i/>
                <w:sz w:val="20"/>
                <w:szCs w:val="20"/>
              </w:rPr>
            </w:pPr>
            <w:r w:rsidRPr="00E92459">
              <w:rPr>
                <w:rFonts w:eastAsia="Times New Roman" w:cs="Times New Roman"/>
                <w:b/>
                <w:i/>
                <w:sz w:val="20"/>
                <w:szCs w:val="20"/>
              </w:rPr>
              <w:t>4</w:t>
            </w:r>
          </w:p>
        </w:tc>
        <w:tc>
          <w:tcPr>
            <w:tcW w:w="910" w:type="pct"/>
            <w:tcBorders>
              <w:top w:val="single" w:sz="4" w:space="0" w:color="auto"/>
              <w:left w:val="single" w:sz="4" w:space="0" w:color="auto"/>
            </w:tcBorders>
            <w:shd w:val="clear" w:color="auto" w:fill="D9D9D9" w:themeFill="background1" w:themeFillShade="D9"/>
            <w:vAlign w:val="center"/>
          </w:tcPr>
          <w:p w14:paraId="42F0D0DD" w14:textId="1776504F" w:rsidR="00372526" w:rsidRPr="00E92459"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i/>
                <w:sz w:val="20"/>
                <w:szCs w:val="20"/>
              </w:rPr>
            </w:pPr>
            <w:r w:rsidRPr="00E92459">
              <w:rPr>
                <w:rFonts w:eastAsia="Times New Roman" w:cs="Times New Roman"/>
                <w:b/>
                <w:i/>
                <w:sz w:val="20"/>
                <w:szCs w:val="20"/>
              </w:rPr>
              <w:t>5</w:t>
            </w:r>
          </w:p>
        </w:tc>
      </w:tr>
      <w:tr w:rsidR="0073539E" w:rsidRPr="0073539E" w14:paraId="7B4B642B" w14:textId="77777777" w:rsidTr="00E92459">
        <w:trPr>
          <w:trHeight w:val="422"/>
          <w:jc w:val="center"/>
        </w:trPr>
        <w:tc>
          <w:tcPr>
            <w:tcW w:w="370" w:type="pct"/>
            <w:tcBorders>
              <w:top w:val="single" w:sz="4" w:space="0" w:color="auto"/>
              <w:left w:val="single" w:sz="4" w:space="0" w:color="auto"/>
              <w:bottom w:val="single" w:sz="4" w:space="0" w:color="auto"/>
            </w:tcBorders>
          </w:tcPr>
          <w:p w14:paraId="5767ABDF" w14:textId="69994E4D"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1.</w:t>
            </w:r>
          </w:p>
        </w:tc>
        <w:tc>
          <w:tcPr>
            <w:tcW w:w="2031" w:type="pct"/>
            <w:tcBorders>
              <w:top w:val="single" w:sz="4" w:space="0" w:color="auto"/>
              <w:left w:val="single" w:sz="4" w:space="0" w:color="auto"/>
              <w:bottom w:val="single" w:sz="4" w:space="0" w:color="auto"/>
            </w:tcBorders>
          </w:tcPr>
          <w:p w14:paraId="7FAC21EF" w14:textId="7DAC0C0E"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42B69">
              <w:rPr>
                <w:rStyle w:val="normaltextrun"/>
                <w:rFonts w:cs="Times New Roman"/>
                <w:color w:val="000000"/>
              </w:rPr>
              <w:t>Cilvēka starojuma mērīšanas spektrometrs AT1322</w:t>
            </w:r>
            <w:r w:rsidRPr="00B42B69">
              <w:rPr>
                <w:rStyle w:val="eop"/>
                <w:rFonts w:cs="Times New Roman"/>
                <w:color w:val="000000"/>
              </w:rPr>
              <w:t> </w:t>
            </w:r>
          </w:p>
        </w:tc>
        <w:tc>
          <w:tcPr>
            <w:tcW w:w="975" w:type="pct"/>
            <w:tcBorders>
              <w:left w:val="single" w:sz="4" w:space="0" w:color="auto"/>
            </w:tcBorders>
          </w:tcPr>
          <w:p w14:paraId="099EC4AA" w14:textId="12D130AA"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B42B69">
              <w:rPr>
                <w:rFonts w:cs="Times New Roman"/>
                <w:szCs w:val="24"/>
              </w:rPr>
              <w:t>7</w:t>
            </w:r>
            <w:r w:rsidRPr="00B42B69">
              <w:rPr>
                <w:rFonts w:cs="Times New Roman"/>
              </w:rPr>
              <w:t>24,50</w:t>
            </w:r>
          </w:p>
        </w:tc>
        <w:tc>
          <w:tcPr>
            <w:tcW w:w="714" w:type="pct"/>
            <w:tcBorders>
              <w:left w:val="single" w:sz="4" w:space="0" w:color="auto"/>
            </w:tcBorders>
          </w:tcPr>
          <w:p w14:paraId="2AEB6488" w14:textId="7E44A64C"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w:t>
            </w:r>
            <w:r w:rsidRPr="0073539E">
              <w:rPr>
                <w:rFonts w:eastAsia="Times New Roman" w:cs="Times New Roman"/>
                <w:bCs/>
                <w:lang w:eastAsia="lv-LV"/>
              </w:rPr>
              <w:t xml:space="preserve"> gab.</w:t>
            </w:r>
          </w:p>
        </w:tc>
        <w:tc>
          <w:tcPr>
            <w:tcW w:w="910" w:type="pct"/>
            <w:tcBorders>
              <w:left w:val="single" w:sz="4" w:space="0" w:color="auto"/>
            </w:tcBorders>
          </w:tcPr>
          <w:p w14:paraId="237C86C8"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0213777C" w14:textId="77777777" w:rsidTr="00E92459">
        <w:trPr>
          <w:trHeight w:val="358"/>
          <w:jc w:val="center"/>
        </w:trPr>
        <w:tc>
          <w:tcPr>
            <w:tcW w:w="370" w:type="pct"/>
            <w:tcBorders>
              <w:top w:val="single" w:sz="4" w:space="0" w:color="auto"/>
              <w:left w:val="single" w:sz="4" w:space="0" w:color="auto"/>
              <w:bottom w:val="single" w:sz="4" w:space="0" w:color="auto"/>
            </w:tcBorders>
          </w:tcPr>
          <w:p w14:paraId="197E9F70" w14:textId="395DBFA8"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2.</w:t>
            </w:r>
          </w:p>
        </w:tc>
        <w:tc>
          <w:tcPr>
            <w:tcW w:w="2031" w:type="pct"/>
            <w:tcBorders>
              <w:top w:val="single" w:sz="4" w:space="0" w:color="auto"/>
              <w:left w:val="single" w:sz="4" w:space="0" w:color="auto"/>
              <w:bottom w:val="single" w:sz="4" w:space="0" w:color="auto"/>
            </w:tcBorders>
          </w:tcPr>
          <w:p w14:paraId="4638FEC5" w14:textId="3170465F"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bCs/>
                <w:szCs w:val="24"/>
                <w:lang w:eastAsia="lv-LV"/>
              </w:rPr>
            </w:pPr>
            <w:r w:rsidRPr="0073539E">
              <w:rPr>
                <w:rFonts w:eastAsia="Times New Roman" w:cs="Times New Roman"/>
                <w:bCs/>
                <w:szCs w:val="24"/>
                <w:lang w:eastAsia="lv-LV"/>
              </w:rPr>
              <w:t>Do</w:t>
            </w:r>
            <w:r w:rsidRPr="0073539E">
              <w:rPr>
                <w:rFonts w:eastAsia="Times New Roman" w:cs="Times New Roman"/>
                <w:bCs/>
                <w:lang w:eastAsia="lv-LV"/>
              </w:rPr>
              <w:t>zimetrs radiometrs AT1117M</w:t>
            </w:r>
            <w:r w:rsidRPr="0073539E">
              <w:rPr>
                <w:rFonts w:eastAsia="Times New Roman" w:cs="Times New Roman"/>
                <w:bCs/>
                <w:szCs w:val="24"/>
                <w:lang w:eastAsia="lv-LV"/>
              </w:rPr>
              <w:t xml:space="preserve"> </w:t>
            </w:r>
          </w:p>
        </w:tc>
        <w:tc>
          <w:tcPr>
            <w:tcW w:w="975" w:type="pct"/>
            <w:tcBorders>
              <w:left w:val="single" w:sz="4" w:space="0" w:color="auto"/>
            </w:tcBorders>
          </w:tcPr>
          <w:p w14:paraId="139299DF" w14:textId="2AACA8D2"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175,83</w:t>
            </w:r>
          </w:p>
        </w:tc>
        <w:tc>
          <w:tcPr>
            <w:tcW w:w="714" w:type="pct"/>
            <w:tcBorders>
              <w:left w:val="single" w:sz="4" w:space="0" w:color="auto"/>
            </w:tcBorders>
          </w:tcPr>
          <w:p w14:paraId="7A25AC5E" w14:textId="3CD559D4"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2 gab.</w:t>
            </w:r>
          </w:p>
        </w:tc>
        <w:tc>
          <w:tcPr>
            <w:tcW w:w="910" w:type="pct"/>
            <w:tcBorders>
              <w:left w:val="single" w:sz="4" w:space="0" w:color="auto"/>
            </w:tcBorders>
          </w:tcPr>
          <w:p w14:paraId="1252805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rsidDel="00703C67" w14:paraId="7DC6C5B8" w14:textId="77777777" w:rsidTr="00E92459">
        <w:trPr>
          <w:trHeight w:val="422"/>
          <w:jc w:val="center"/>
        </w:trPr>
        <w:tc>
          <w:tcPr>
            <w:tcW w:w="370" w:type="pct"/>
            <w:tcBorders>
              <w:top w:val="single" w:sz="4" w:space="0" w:color="auto"/>
              <w:left w:val="single" w:sz="4" w:space="0" w:color="auto"/>
              <w:bottom w:val="single" w:sz="4" w:space="0" w:color="auto"/>
            </w:tcBorders>
          </w:tcPr>
          <w:p w14:paraId="7615FEE4" w14:textId="5C8E6825"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3.</w:t>
            </w:r>
          </w:p>
        </w:tc>
        <w:tc>
          <w:tcPr>
            <w:tcW w:w="2031" w:type="pct"/>
            <w:tcBorders>
              <w:top w:val="single" w:sz="4" w:space="0" w:color="auto"/>
              <w:left w:val="single" w:sz="4" w:space="0" w:color="auto"/>
              <w:bottom w:val="single" w:sz="4" w:space="0" w:color="auto"/>
            </w:tcBorders>
          </w:tcPr>
          <w:p w14:paraId="6309A096" w14:textId="5FE3F62D"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szCs w:val="24"/>
                <w:lang w:eastAsia="lv-LV"/>
              </w:rPr>
              <w:t>Gamma starojuma dozimetrs AT1123</w:t>
            </w:r>
          </w:p>
        </w:tc>
        <w:tc>
          <w:tcPr>
            <w:tcW w:w="975" w:type="pct"/>
            <w:tcBorders>
              <w:left w:val="single" w:sz="4" w:space="0" w:color="auto"/>
            </w:tcBorders>
          </w:tcPr>
          <w:p w14:paraId="03627ED3" w14:textId="47680639"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277,20</w:t>
            </w:r>
          </w:p>
        </w:tc>
        <w:tc>
          <w:tcPr>
            <w:tcW w:w="714" w:type="pct"/>
            <w:tcBorders>
              <w:left w:val="single" w:sz="4" w:space="0" w:color="auto"/>
            </w:tcBorders>
          </w:tcPr>
          <w:p w14:paraId="74A82071" w14:textId="73E2CD29"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3 gab.</w:t>
            </w:r>
          </w:p>
        </w:tc>
        <w:tc>
          <w:tcPr>
            <w:tcW w:w="910" w:type="pct"/>
            <w:tcBorders>
              <w:left w:val="single" w:sz="4" w:space="0" w:color="auto"/>
            </w:tcBorders>
          </w:tcPr>
          <w:p w14:paraId="70F18D4D" w14:textId="77777777" w:rsidR="0073539E" w:rsidRPr="00B1005F" w:rsidDel="00703C67"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5CFD2709" w14:textId="77777777" w:rsidTr="00E92459">
        <w:trPr>
          <w:trHeight w:val="272"/>
          <w:jc w:val="center"/>
        </w:trPr>
        <w:tc>
          <w:tcPr>
            <w:tcW w:w="370" w:type="pct"/>
            <w:tcBorders>
              <w:top w:val="single" w:sz="4" w:space="0" w:color="auto"/>
              <w:left w:val="single" w:sz="4" w:space="0" w:color="auto"/>
              <w:bottom w:val="single" w:sz="4" w:space="0" w:color="auto"/>
            </w:tcBorders>
          </w:tcPr>
          <w:p w14:paraId="721AC91D" w14:textId="5E3E44A8"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4.</w:t>
            </w:r>
          </w:p>
        </w:tc>
        <w:tc>
          <w:tcPr>
            <w:tcW w:w="2031" w:type="pct"/>
            <w:tcBorders>
              <w:top w:val="single" w:sz="4" w:space="0" w:color="auto"/>
              <w:left w:val="single" w:sz="4" w:space="0" w:color="auto"/>
              <w:bottom w:val="single" w:sz="4" w:space="0" w:color="auto"/>
            </w:tcBorders>
          </w:tcPr>
          <w:p w14:paraId="79EBF46E" w14:textId="5EE59601"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bCs/>
                <w:szCs w:val="24"/>
                <w:lang w:eastAsia="lv-LV"/>
              </w:rPr>
              <w:t>Dozimetrs radiometrs AT6130</w:t>
            </w:r>
          </w:p>
        </w:tc>
        <w:tc>
          <w:tcPr>
            <w:tcW w:w="975" w:type="pct"/>
            <w:tcBorders>
              <w:left w:val="single" w:sz="4" w:space="0" w:color="auto"/>
            </w:tcBorders>
          </w:tcPr>
          <w:p w14:paraId="6C0D2422" w14:textId="28B884CC"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15,36</w:t>
            </w:r>
          </w:p>
        </w:tc>
        <w:tc>
          <w:tcPr>
            <w:tcW w:w="714" w:type="pct"/>
            <w:tcBorders>
              <w:left w:val="single" w:sz="4" w:space="0" w:color="auto"/>
            </w:tcBorders>
          </w:tcPr>
          <w:p w14:paraId="4F301613" w14:textId="49CB572E"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tcBorders>
          </w:tcPr>
          <w:p w14:paraId="02CBBC22"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081F21E6" w14:textId="77777777" w:rsidTr="00E92459">
        <w:trPr>
          <w:trHeight w:val="348"/>
          <w:jc w:val="center"/>
        </w:trPr>
        <w:tc>
          <w:tcPr>
            <w:tcW w:w="370" w:type="pct"/>
            <w:tcBorders>
              <w:top w:val="single" w:sz="4" w:space="0" w:color="auto"/>
              <w:left w:val="single" w:sz="4" w:space="0" w:color="auto"/>
              <w:bottom w:val="single" w:sz="4" w:space="0" w:color="auto"/>
            </w:tcBorders>
          </w:tcPr>
          <w:p w14:paraId="5868C807" w14:textId="15DCCC7B"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5.</w:t>
            </w:r>
          </w:p>
        </w:tc>
        <w:tc>
          <w:tcPr>
            <w:tcW w:w="2031" w:type="pct"/>
            <w:tcBorders>
              <w:top w:val="single" w:sz="4" w:space="0" w:color="auto"/>
              <w:left w:val="single" w:sz="4" w:space="0" w:color="auto"/>
              <w:bottom w:val="single" w:sz="4" w:space="0" w:color="auto"/>
            </w:tcBorders>
          </w:tcPr>
          <w:p w14:paraId="44AD91CA" w14:textId="043387CC" w:rsidR="0073539E" w:rsidRPr="0073539E" w:rsidRDefault="0073539E" w:rsidP="00E92459">
            <w:pPr>
              <w:pStyle w:val="Style9"/>
              <w:shd w:val="clear" w:color="auto" w:fill="auto"/>
              <w:spacing w:before="0" w:after="0" w:line="240" w:lineRule="auto"/>
              <w:ind w:right="130" w:firstLine="0"/>
              <w:jc w:val="left"/>
              <w:rPr>
                <w:rFonts w:eastAsia="Times New Roman" w:cs="Times New Roman"/>
                <w:bCs/>
                <w:szCs w:val="24"/>
                <w:lang w:eastAsia="lv-LV"/>
              </w:rPr>
            </w:pPr>
            <w:r>
              <w:rPr>
                <w:rFonts w:eastAsia="Times New Roman" w:cs="Times New Roman"/>
                <w:bCs/>
                <w:szCs w:val="24"/>
                <w:lang w:eastAsia="lv-LV"/>
              </w:rPr>
              <w:t xml:space="preserve">  </w:t>
            </w:r>
            <w:r w:rsidRPr="00B1005F">
              <w:rPr>
                <w:rFonts w:eastAsia="Times New Roman" w:cs="Times New Roman"/>
                <w:bCs/>
                <w:szCs w:val="24"/>
                <w:lang w:eastAsia="lv-LV"/>
              </w:rPr>
              <w:t>Personālais dozimetrs AT3509</w:t>
            </w:r>
          </w:p>
        </w:tc>
        <w:tc>
          <w:tcPr>
            <w:tcW w:w="975" w:type="pct"/>
            <w:tcBorders>
              <w:left w:val="single" w:sz="4" w:space="0" w:color="auto"/>
              <w:bottom w:val="single" w:sz="4" w:space="0" w:color="auto"/>
            </w:tcBorders>
          </w:tcPr>
          <w:p w14:paraId="51BEC0D5" w14:textId="47ED52E8"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87,92</w:t>
            </w:r>
          </w:p>
        </w:tc>
        <w:tc>
          <w:tcPr>
            <w:tcW w:w="714" w:type="pct"/>
            <w:tcBorders>
              <w:left w:val="single" w:sz="4" w:space="0" w:color="auto"/>
              <w:bottom w:val="single" w:sz="4" w:space="0" w:color="auto"/>
            </w:tcBorders>
          </w:tcPr>
          <w:p w14:paraId="1DF88C0A" w14:textId="76927827"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bottom w:val="single" w:sz="4" w:space="0" w:color="auto"/>
            </w:tcBorders>
          </w:tcPr>
          <w:p w14:paraId="63211B3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2781E623" w14:textId="77777777" w:rsidTr="00E92459">
        <w:trPr>
          <w:trHeight w:val="422"/>
          <w:jc w:val="center"/>
        </w:trPr>
        <w:tc>
          <w:tcPr>
            <w:tcW w:w="370" w:type="pct"/>
            <w:tcBorders>
              <w:top w:val="single" w:sz="4" w:space="0" w:color="auto"/>
              <w:left w:val="single" w:sz="4" w:space="0" w:color="auto"/>
              <w:bottom w:val="single" w:sz="4" w:space="0" w:color="auto"/>
            </w:tcBorders>
          </w:tcPr>
          <w:p w14:paraId="0094909C" w14:textId="529D504B"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6.</w:t>
            </w:r>
          </w:p>
        </w:tc>
        <w:tc>
          <w:tcPr>
            <w:tcW w:w="2031" w:type="pct"/>
            <w:tcBorders>
              <w:top w:val="single" w:sz="4" w:space="0" w:color="auto"/>
              <w:left w:val="single" w:sz="4" w:space="0" w:color="auto"/>
              <w:bottom w:val="single" w:sz="4" w:space="0" w:color="auto"/>
            </w:tcBorders>
          </w:tcPr>
          <w:p w14:paraId="73FF27FE" w14:textId="0FB987AD"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bCs/>
                <w:szCs w:val="24"/>
                <w:lang w:eastAsia="lv-LV"/>
              </w:rPr>
              <w:t>Personālais dozimetrs AT2503</w:t>
            </w:r>
          </w:p>
        </w:tc>
        <w:tc>
          <w:tcPr>
            <w:tcW w:w="975" w:type="pct"/>
            <w:tcBorders>
              <w:left w:val="single" w:sz="4" w:space="0" w:color="auto"/>
              <w:bottom w:val="single" w:sz="4" w:space="0" w:color="auto"/>
            </w:tcBorders>
          </w:tcPr>
          <w:p w14:paraId="1EAE3256" w14:textId="5B96B1EA"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15,36</w:t>
            </w:r>
          </w:p>
        </w:tc>
        <w:tc>
          <w:tcPr>
            <w:tcW w:w="714" w:type="pct"/>
            <w:tcBorders>
              <w:left w:val="single" w:sz="4" w:space="0" w:color="auto"/>
              <w:bottom w:val="single" w:sz="4" w:space="0" w:color="auto"/>
            </w:tcBorders>
          </w:tcPr>
          <w:p w14:paraId="1BCDD8D9" w14:textId="3F345572"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bottom w:val="single" w:sz="4" w:space="0" w:color="auto"/>
            </w:tcBorders>
          </w:tcPr>
          <w:p w14:paraId="4304BAD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bl>
    <w:p w14:paraId="71F64C80" w14:textId="77777777" w:rsidR="0034029B" w:rsidRDefault="0034029B" w:rsidP="0034029B">
      <w:pPr>
        <w:ind w:left="360"/>
        <w:jc w:val="right"/>
        <w:rPr>
          <w:rFonts w:eastAsia="Times New Roman" w:cs="Times New Roman"/>
          <w:szCs w:val="24"/>
          <w:lang w:eastAsia="lv-LV"/>
        </w:rPr>
      </w:pPr>
    </w:p>
    <w:p w14:paraId="3EBD4912" w14:textId="07575599" w:rsidR="00C21854" w:rsidRPr="00E92459" w:rsidRDefault="00CB009F" w:rsidP="00E92459">
      <w:pPr>
        <w:pStyle w:val="ListParagraph"/>
        <w:numPr>
          <w:ilvl w:val="0"/>
          <w:numId w:val="1"/>
        </w:numPr>
        <w:jc w:val="center"/>
        <w:rPr>
          <w:rFonts w:eastAsia="Times New Roman" w:cs="Times New Roman"/>
          <w:sz w:val="16"/>
          <w:szCs w:val="16"/>
          <w:lang w:eastAsia="lv-LV"/>
        </w:rPr>
      </w:pPr>
      <w:r w:rsidRPr="00B03073">
        <w:rPr>
          <w:rFonts w:cs="Times New Roman"/>
          <w:b/>
          <w:sz w:val="28"/>
          <w:szCs w:val="28"/>
        </w:rPr>
        <w:t>NOSACĪJUMI PIEDĀVĀJUMA IESNIEGŠANAI</w:t>
      </w:r>
    </w:p>
    <w:p w14:paraId="7EA91FB0" w14:textId="77777777" w:rsidR="00CB009F" w:rsidRPr="00E92459" w:rsidRDefault="00CB009F" w:rsidP="00CC7947">
      <w:pPr>
        <w:tabs>
          <w:tab w:val="left" w:pos="993"/>
        </w:tabs>
        <w:jc w:val="both"/>
        <w:rPr>
          <w:rFonts w:eastAsia="Times New Roman" w:cs="Times New Roman"/>
          <w:sz w:val="26"/>
          <w:szCs w:val="26"/>
          <w:lang w:eastAsia="lv-LV"/>
        </w:rPr>
      </w:pPr>
    </w:p>
    <w:p w14:paraId="39318F36" w14:textId="53C54A69" w:rsidR="0034029B" w:rsidRPr="00596A64" w:rsidRDefault="0034029B" w:rsidP="0034029B">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596A64">
        <w:rPr>
          <w:rFonts w:eastAsia="Times New Roman" w:cs="Times New Roman"/>
          <w:sz w:val="26"/>
          <w:szCs w:val="26"/>
          <w:lang w:eastAsia="lv-LV"/>
        </w:rPr>
        <w:t xml:space="preserve"> Piedāvājums parakstīts</w:t>
      </w:r>
      <w:r w:rsidRPr="000876C7">
        <w:rPr>
          <w:rFonts w:eastAsia="Times New Roman" w:cs="Times New Roman"/>
          <w:sz w:val="26"/>
          <w:szCs w:val="26"/>
          <w:lang w:eastAsia="lv-LV"/>
        </w:rPr>
        <w:t xml:space="preserve"> ar drošu elektronisko parakstu vai parakstīts pašrocīgi un ieskenēts </w:t>
      </w:r>
      <w:r w:rsidRPr="00E92459">
        <w:rPr>
          <w:rFonts w:eastAsia="Times New Roman" w:cs="Times New Roman"/>
          <w:sz w:val="26"/>
          <w:szCs w:val="26"/>
          <w:lang w:eastAsia="lv-LV"/>
        </w:rPr>
        <w:t xml:space="preserve">jāiesniedz līdz </w:t>
      </w:r>
      <w:r w:rsidRPr="00E92459">
        <w:rPr>
          <w:rFonts w:eastAsia="Times New Roman" w:cs="Times New Roman"/>
          <w:b/>
          <w:bCs/>
          <w:sz w:val="26"/>
          <w:szCs w:val="26"/>
          <w:lang w:eastAsia="lv-LV"/>
        </w:rPr>
        <w:t>2021.gad</w:t>
      </w:r>
      <w:r w:rsidRPr="00197904">
        <w:rPr>
          <w:rFonts w:eastAsia="Times New Roman" w:cs="Times New Roman"/>
          <w:b/>
          <w:bCs/>
          <w:sz w:val="26"/>
          <w:szCs w:val="26"/>
          <w:lang w:eastAsia="lv-LV"/>
        </w:rPr>
        <w:t xml:space="preserve">a </w:t>
      </w:r>
      <w:r w:rsidR="00001D82">
        <w:rPr>
          <w:rFonts w:eastAsia="Times New Roman" w:cs="Times New Roman"/>
          <w:b/>
          <w:bCs/>
          <w:sz w:val="26"/>
          <w:szCs w:val="26"/>
          <w:lang w:eastAsia="lv-LV"/>
        </w:rPr>
        <w:t>30</w:t>
      </w:r>
      <w:r w:rsidR="00624A1A">
        <w:rPr>
          <w:rFonts w:eastAsia="Times New Roman" w:cs="Times New Roman"/>
          <w:b/>
          <w:bCs/>
          <w:sz w:val="26"/>
          <w:szCs w:val="26"/>
          <w:lang w:eastAsia="lv-LV"/>
        </w:rPr>
        <w:t>.augustam</w:t>
      </w:r>
      <w:r w:rsidRPr="00197904">
        <w:rPr>
          <w:rFonts w:eastAsia="Times New Roman" w:cs="Times New Roman"/>
          <w:b/>
          <w:bCs/>
          <w:sz w:val="26"/>
          <w:szCs w:val="26"/>
          <w:lang w:eastAsia="lv-LV"/>
        </w:rPr>
        <w:t>,</w:t>
      </w:r>
      <w:r w:rsidRPr="00197904">
        <w:rPr>
          <w:rFonts w:eastAsia="Times New Roman" w:cs="Times New Roman"/>
          <w:sz w:val="26"/>
          <w:szCs w:val="26"/>
          <w:lang w:eastAsia="lv-LV"/>
        </w:rPr>
        <w:t xml:space="preserve"> nosūtot uz e-pastu </w:t>
      </w:r>
      <w:bookmarkStart w:id="11" w:name="_Hlk67904065"/>
      <w:r w:rsidR="004576B2" w:rsidRPr="00197904">
        <w:rPr>
          <w:rFonts w:eastAsia="Times New Roman" w:cs="Times New Roman"/>
          <w:sz w:val="26"/>
          <w:szCs w:val="26"/>
          <w:lang w:eastAsia="lv-LV"/>
        </w:rPr>
        <w:fldChar w:fldCharType="begin"/>
      </w:r>
      <w:r w:rsidR="004576B2" w:rsidRPr="00197904">
        <w:rPr>
          <w:sz w:val="26"/>
          <w:szCs w:val="26"/>
        </w:rPr>
        <w:instrText xml:space="preserve"> HYPERLINK "mailto:VPM.lietvediba@vid.gov.lv" </w:instrText>
      </w:r>
      <w:r w:rsidR="004576B2" w:rsidRPr="00197904">
        <w:rPr>
          <w:rFonts w:eastAsia="Times New Roman" w:cs="Times New Roman"/>
          <w:sz w:val="26"/>
          <w:szCs w:val="26"/>
          <w:lang w:eastAsia="lv-LV"/>
        </w:rPr>
        <w:fldChar w:fldCharType="separate"/>
      </w:r>
      <w:r w:rsidR="004576B2" w:rsidRPr="00197904">
        <w:rPr>
          <w:rStyle w:val="Hyperlink"/>
          <w:rFonts w:eastAsia="Times New Roman" w:cs="Times New Roman"/>
          <w:sz w:val="26"/>
          <w:szCs w:val="26"/>
          <w:lang w:eastAsia="lv-LV"/>
        </w:rPr>
        <w:t>VPM.lietvediba@vid.gov.lv</w:t>
      </w:r>
      <w:r w:rsidR="004576B2" w:rsidRPr="00197904">
        <w:rPr>
          <w:rFonts w:eastAsia="Times New Roman" w:cs="Times New Roman"/>
          <w:sz w:val="26"/>
          <w:szCs w:val="26"/>
          <w:lang w:eastAsia="lv-LV"/>
        </w:rPr>
        <w:fldChar w:fldCharType="end"/>
      </w:r>
      <w:bookmarkEnd w:id="11"/>
      <w:r w:rsidRPr="00197904">
        <w:rPr>
          <w:rStyle w:val="Hyperlink"/>
          <w:sz w:val="26"/>
          <w:szCs w:val="26"/>
        </w:rPr>
        <w:t>.</w:t>
      </w:r>
    </w:p>
    <w:p w14:paraId="3D4FD03A" w14:textId="77777777" w:rsidR="00CB009F" w:rsidRP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39F41118" w14:textId="55D96A16" w:rsid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3409F42" w14:textId="4C41EF1A" w:rsidR="0034029B" w:rsidRPr="00760AA3" w:rsidRDefault="0034029B" w:rsidP="0034029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norādītā cena EUR (bez PVN) tiks izmantota piedāvājuma </w:t>
      </w:r>
      <w:r w:rsidRPr="00760AA3">
        <w:rPr>
          <w:rFonts w:eastAsia="Times New Roman" w:cs="Times New Roman"/>
          <w:sz w:val="26"/>
          <w:szCs w:val="26"/>
          <w:lang w:eastAsia="lv-LV"/>
        </w:rPr>
        <w:t>ar visaugstāko cenu noteikšanai</w:t>
      </w:r>
      <w:r w:rsidR="0035613D">
        <w:rPr>
          <w:rFonts w:eastAsia="Times New Roman" w:cs="Times New Roman"/>
          <w:sz w:val="26"/>
          <w:szCs w:val="26"/>
          <w:lang w:eastAsia="lv-LV"/>
        </w:rPr>
        <w:t xml:space="preserve"> atsevišķi katrai pozīcijai</w:t>
      </w:r>
      <w:r w:rsidRPr="00760AA3">
        <w:rPr>
          <w:rFonts w:eastAsia="Times New Roman" w:cs="Times New Roman"/>
          <w:sz w:val="26"/>
          <w:szCs w:val="26"/>
          <w:lang w:eastAsia="lv-LV"/>
        </w:rPr>
        <w:t>.</w:t>
      </w:r>
    </w:p>
    <w:p w14:paraId="412A8323" w14:textId="77777777" w:rsidR="004576B2" w:rsidRPr="00760AA3" w:rsidRDefault="004576B2" w:rsidP="004576B2">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16F5BF97" w14:textId="77777777" w:rsidR="004576B2" w:rsidRPr="00760AA3" w:rsidRDefault="004576B2" w:rsidP="004576B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6CC3D094" w14:textId="77777777" w:rsidR="004576B2" w:rsidRPr="00760AA3" w:rsidRDefault="004576B2" w:rsidP="004576B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2F25BDF8" w14:textId="77777777" w:rsidR="004576B2" w:rsidRPr="00760AA3" w:rsidRDefault="004576B2" w:rsidP="004576B2">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55F5A4D7" w14:textId="77777777" w:rsidR="004576B2" w:rsidRDefault="004576B2" w:rsidP="0034029B">
      <w:pPr>
        <w:tabs>
          <w:tab w:val="left" w:pos="993"/>
        </w:tabs>
        <w:jc w:val="both"/>
        <w:rPr>
          <w:rFonts w:eastAsia="Times New Roman" w:cs="Times New Roman"/>
          <w:sz w:val="26"/>
          <w:szCs w:val="26"/>
          <w:lang w:eastAsia="lv-LV"/>
        </w:rPr>
      </w:pPr>
    </w:p>
    <w:p w14:paraId="4BC1AC76" w14:textId="77777777" w:rsidR="004576B2" w:rsidRPr="004576B2" w:rsidRDefault="004576B2" w:rsidP="0034029B">
      <w:pPr>
        <w:tabs>
          <w:tab w:val="left" w:pos="993"/>
        </w:tabs>
        <w:jc w:val="both"/>
        <w:rPr>
          <w:rFonts w:eastAsia="Times New Roman" w:cs="Times New Roman"/>
          <w:bCs/>
          <w:i/>
          <w:sz w:val="22"/>
          <w:lang w:eastAsia="lv-LV"/>
        </w:rPr>
      </w:pPr>
      <w:r w:rsidRPr="004576B2">
        <w:rPr>
          <w:rFonts w:eastAsia="Times New Roman" w:cs="Times New Roman"/>
          <w:sz w:val="22"/>
          <w:lang w:eastAsia="lv-LV"/>
        </w:rPr>
        <w:t>*</w:t>
      </w:r>
      <w:r w:rsidRPr="002D1681">
        <w:rPr>
          <w:rFonts w:asciiTheme="minorHAnsi" w:hAnsiTheme="minorHAnsi"/>
          <w:sz w:val="22"/>
        </w:rPr>
        <w:t xml:space="preserve"> </w:t>
      </w:r>
      <w:r w:rsidRPr="004576B2">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2" w:name="_Hlk65506279"/>
      <w:r w:rsidRPr="004576B2">
        <w:rPr>
          <w:rFonts w:eastAsia="Times New Roman" w:cs="Times New Roman"/>
          <w:i/>
          <w:sz w:val="22"/>
          <w:lang w:eastAsia="lv-LV"/>
        </w:rPr>
        <w:t xml:space="preserve">e-pastu </w:t>
      </w:r>
      <w:bookmarkEnd w:id="12"/>
      <w:r w:rsidRPr="004576B2">
        <w:rPr>
          <w:rFonts w:eastAsia="Times New Roman" w:cs="Times New Roman"/>
          <w:i/>
          <w:sz w:val="22"/>
          <w:lang w:eastAsia="lv-LV"/>
        </w:rPr>
        <w:t xml:space="preserve">pārbaude izmantojot autentifikācijas protokolu (DMARC), kas ietver sevī arī </w:t>
      </w:r>
      <w:r w:rsidRPr="004576B2">
        <w:rPr>
          <w:rFonts w:eastAsia="Times New Roman" w:cs="Times New Roman"/>
          <w:i/>
          <w:sz w:val="22"/>
          <w:lang w:eastAsia="lv-LV"/>
        </w:rPr>
        <w:lastRenderedPageBreak/>
        <w:t>sūtītāja identifikatora (SENDERID) pārbaudi.</w:t>
      </w:r>
      <w:r w:rsidRPr="002D1681">
        <w:rPr>
          <w:rFonts w:asciiTheme="minorHAnsi" w:hAnsiTheme="minorHAnsi"/>
          <w:sz w:val="22"/>
        </w:rPr>
        <w:t xml:space="preserve"> </w:t>
      </w:r>
      <w:r w:rsidRPr="004576B2">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0021B55" w14:textId="77777777" w:rsidR="004576B2" w:rsidRPr="002D1681" w:rsidRDefault="004576B2" w:rsidP="0034029B">
      <w:pPr>
        <w:tabs>
          <w:tab w:val="left" w:pos="993"/>
        </w:tabs>
        <w:jc w:val="both"/>
        <w:rPr>
          <w:rFonts w:eastAsia="Times New Roman" w:cs="Times New Roman"/>
          <w:sz w:val="22"/>
          <w:lang w:eastAsia="lv-LV"/>
        </w:rPr>
      </w:pPr>
    </w:p>
    <w:p w14:paraId="4BDF7E5E" w14:textId="77777777" w:rsidR="002A4D1F" w:rsidRPr="001F3FE6" w:rsidRDefault="002A4D1F" w:rsidP="0034029B">
      <w:pPr>
        <w:tabs>
          <w:tab w:val="left" w:pos="993"/>
        </w:tabs>
        <w:ind w:left="360"/>
        <w:jc w:val="both"/>
        <w:rPr>
          <w:rFonts w:eastAsia="Times New Roman" w:cs="Times New Roman"/>
          <w:sz w:val="16"/>
          <w:szCs w:val="16"/>
          <w:lang w:eastAsia="lv-LV"/>
        </w:rPr>
      </w:pPr>
    </w:p>
    <w:p w14:paraId="57FFCAF7" w14:textId="77777777" w:rsidR="00CB009F" w:rsidRPr="009E55F4" w:rsidRDefault="00CB009F" w:rsidP="0034029B">
      <w:pPr>
        <w:pStyle w:val="ListParagraph"/>
        <w:numPr>
          <w:ilvl w:val="0"/>
          <w:numId w:val="1"/>
        </w:numPr>
        <w:jc w:val="center"/>
        <w:rPr>
          <w:rFonts w:cs="Times New Roman"/>
          <w:sz w:val="28"/>
          <w:szCs w:val="28"/>
        </w:rPr>
      </w:pPr>
      <w:r w:rsidRPr="009E55F4">
        <w:rPr>
          <w:rFonts w:cs="Times New Roman"/>
          <w:b/>
          <w:sz w:val="28"/>
          <w:szCs w:val="28"/>
        </w:rPr>
        <w:t>NOSACĪJUMI VALSTIJ PIEKRITĪGĀS MANTAS IEGĀDES TIESĪBU PIEŠĶIRŠANAI</w:t>
      </w:r>
    </w:p>
    <w:p w14:paraId="0B1A5860" w14:textId="77777777" w:rsidR="00CB009F" w:rsidRPr="00CB009F" w:rsidRDefault="00CB009F" w:rsidP="00CB009F">
      <w:pPr>
        <w:jc w:val="both"/>
        <w:rPr>
          <w:rFonts w:cs="Times New Roman"/>
          <w:sz w:val="26"/>
          <w:szCs w:val="26"/>
        </w:rPr>
      </w:pPr>
    </w:p>
    <w:p w14:paraId="0CBD0AE8" w14:textId="7F6BE413" w:rsidR="0034029B" w:rsidRPr="00EA3D30" w:rsidRDefault="0034029B" w:rsidP="0034029B">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r w:rsidR="003A1082">
        <w:rPr>
          <w:color w:val="000000"/>
          <w:sz w:val="27"/>
          <w:szCs w:val="27"/>
        </w:rPr>
        <w:t xml:space="preserve"> par konkrēto Mantu katrā pozīcijā</w:t>
      </w:r>
      <w:r>
        <w:rPr>
          <w:color w:val="000000"/>
          <w:sz w:val="27"/>
          <w:szCs w:val="27"/>
        </w:rPr>
        <w:t>.</w:t>
      </w:r>
    </w:p>
    <w:p w14:paraId="4B582A51" w14:textId="77777777" w:rsidR="00CB009F" w:rsidRPr="00EA3D30"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34029B">
        <w:rPr>
          <w:rFonts w:eastAsia="Times New Roman" w:cs="Times New Roman"/>
          <w:sz w:val="26"/>
          <w:szCs w:val="26"/>
          <w:lang w:eastAsia="lv-LV"/>
        </w:rPr>
        <w:t>piedāvājuma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9E55F4">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105C3C92" w14:textId="77777777" w:rsidR="00CB009F" w:rsidRPr="0022742D"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3D8C6A08" w14:textId="77777777" w:rsidR="00CB009F"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4ECC8933" w14:textId="77777777" w:rsidR="0022742D" w:rsidRDefault="0022742D"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17B850A2" w14:textId="77777777" w:rsidR="00A51EF6" w:rsidRDefault="00745835"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sidR="009E55F4">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sidR="00A619DE">
        <w:rPr>
          <w:rFonts w:eastAsia="Times New Roman" w:cs="Times New Roman"/>
          <w:sz w:val="26"/>
          <w:szCs w:val="26"/>
          <w:lang w:eastAsia="lv-LV"/>
        </w:rPr>
        <w:t>.</w:t>
      </w:r>
    </w:p>
    <w:p w14:paraId="14FA07EF" w14:textId="77777777" w:rsidR="00A619DE" w:rsidRDefault="00A619D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570F0E53" w14:textId="77777777"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 xml:space="preserve">uz </w:t>
      </w:r>
      <w:r w:rsidR="0034029B" w:rsidRPr="00914FEF">
        <w:rPr>
          <w:rFonts w:eastAsia="Times New Roman" w:cs="Times New Roman"/>
          <w:sz w:val="26"/>
          <w:szCs w:val="26"/>
          <w:lang w:eastAsia="lv-LV"/>
        </w:rPr>
        <w:t>piedāvājum</w:t>
      </w:r>
      <w:r w:rsidR="0034029B">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22DD7">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77A57053" w14:textId="77777777"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20D308C1" w14:textId="77777777" w:rsidR="00910D5E" w:rsidRPr="00A7608C" w:rsidRDefault="00A7608C" w:rsidP="00E92998">
      <w:pPr>
        <w:pStyle w:val="ListParagraph"/>
        <w:numPr>
          <w:ilvl w:val="0"/>
          <w:numId w:val="4"/>
        </w:numPr>
        <w:tabs>
          <w:tab w:val="left" w:pos="993"/>
        </w:tabs>
        <w:ind w:left="0" w:firstLine="0"/>
        <w:jc w:val="both"/>
        <w:rPr>
          <w:rFonts w:eastAsia="Times New Roman" w:cs="Times New Roman"/>
          <w:b/>
          <w:sz w:val="26"/>
          <w:szCs w:val="26"/>
          <w:lang w:eastAsia="lv-LV"/>
        </w:rPr>
      </w:pPr>
      <w:r w:rsidRPr="00A7608C">
        <w:rPr>
          <w:b/>
          <w:color w:val="000000"/>
          <w:sz w:val="27"/>
          <w:szCs w:val="27"/>
        </w:rPr>
        <w:t>Komisija pēc cenu aptaujas izvērtēšanas sazināsies tikai ar to komersantu, kurš tiks atzīts par cenu aptaujas uzvarētāju.</w:t>
      </w:r>
    </w:p>
    <w:p w14:paraId="5B039D77" w14:textId="77777777" w:rsidR="00DA6015" w:rsidRDefault="00032B59"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lastRenderedPageBreak/>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9F3BAC7" w14:textId="77777777" w:rsidR="00677343"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72F7F07B" w14:textId="77777777" w:rsidR="00677343" w:rsidRDefault="00677343">
      <w:pPr>
        <w:rPr>
          <w:rFonts w:cs="Times New Roman"/>
          <w:sz w:val="20"/>
          <w:szCs w:val="20"/>
        </w:rPr>
      </w:pPr>
    </w:p>
    <w:p w14:paraId="1909467B" w14:textId="1169220D" w:rsidR="00677343" w:rsidRDefault="00677343">
      <w:pPr>
        <w:rPr>
          <w:rFonts w:cs="Times New Roman"/>
          <w:sz w:val="20"/>
          <w:szCs w:val="20"/>
        </w:rPr>
      </w:pPr>
    </w:p>
    <w:p w14:paraId="65FB89B4" w14:textId="7DDEAFD4" w:rsidR="001C0144" w:rsidRDefault="001C0144">
      <w:pPr>
        <w:rPr>
          <w:rFonts w:eastAsia="Times New Roman" w:cs="Times New Roman"/>
          <w:b/>
          <w:sz w:val="20"/>
          <w:szCs w:val="20"/>
          <w:lang w:eastAsia="lv-LV"/>
        </w:rPr>
      </w:pPr>
    </w:p>
    <w:p w14:paraId="630C585E" w14:textId="6BA6EDD4" w:rsidR="001C0144" w:rsidRDefault="001C0144">
      <w:pPr>
        <w:rPr>
          <w:rFonts w:eastAsia="Times New Roman" w:cs="Times New Roman"/>
          <w:b/>
          <w:sz w:val="20"/>
          <w:szCs w:val="20"/>
          <w:lang w:eastAsia="lv-LV"/>
        </w:rPr>
      </w:pPr>
    </w:p>
    <w:p w14:paraId="7DFEDC7E" w14:textId="355DBEFE" w:rsidR="001C0144" w:rsidRDefault="001C0144">
      <w:pPr>
        <w:rPr>
          <w:rFonts w:eastAsia="Times New Roman" w:cs="Times New Roman"/>
          <w:b/>
          <w:sz w:val="20"/>
          <w:szCs w:val="20"/>
          <w:lang w:eastAsia="lv-LV"/>
        </w:rPr>
      </w:pPr>
    </w:p>
    <w:p w14:paraId="6874DB6E" w14:textId="6612FDE6" w:rsidR="001C0144" w:rsidRDefault="001C0144">
      <w:pPr>
        <w:rPr>
          <w:rFonts w:eastAsia="Times New Roman" w:cs="Times New Roman"/>
          <w:b/>
          <w:sz w:val="20"/>
          <w:szCs w:val="20"/>
          <w:lang w:eastAsia="lv-LV"/>
        </w:rPr>
      </w:pPr>
    </w:p>
    <w:p w14:paraId="01A352D3" w14:textId="71AD1C33" w:rsidR="001C0144" w:rsidRDefault="001C0144">
      <w:pPr>
        <w:rPr>
          <w:rFonts w:eastAsia="Times New Roman" w:cs="Times New Roman"/>
          <w:b/>
          <w:sz w:val="20"/>
          <w:szCs w:val="20"/>
          <w:lang w:eastAsia="lv-LV"/>
        </w:rPr>
      </w:pPr>
    </w:p>
    <w:p w14:paraId="69966068" w14:textId="77777777" w:rsidR="00991B55" w:rsidRDefault="00084CC6">
      <w:pPr>
        <w:rPr>
          <w:rFonts w:eastAsia="Times New Roman" w:cs="Times New Roman"/>
          <w:b/>
          <w:sz w:val="20"/>
          <w:szCs w:val="20"/>
          <w:lang w:eastAsia="lv-LV"/>
        </w:rPr>
      </w:pPr>
      <w:r>
        <w:rPr>
          <w:rFonts w:eastAsia="Times New Roman" w:cs="Times New Roman"/>
          <w:b/>
          <w:sz w:val="20"/>
          <w:szCs w:val="20"/>
          <w:lang w:eastAsia="lv-LV"/>
        </w:rPr>
        <w:br w:type="page"/>
      </w:r>
    </w:p>
    <w:p w14:paraId="4B2E284D" w14:textId="4295DCDF" w:rsidR="00B64B77" w:rsidRDefault="00B64B77" w:rsidP="00B64B77">
      <w:pPr>
        <w:jc w:val="right"/>
        <w:rPr>
          <w:rFonts w:eastAsia="Times New Roman" w:cs="Times New Roman"/>
          <w:b/>
          <w:sz w:val="20"/>
          <w:szCs w:val="20"/>
          <w:lang w:eastAsia="lv-LV"/>
        </w:rPr>
      </w:pPr>
      <w:r>
        <w:rPr>
          <w:rFonts w:eastAsia="Times New Roman" w:cs="Times New Roman"/>
          <w:b/>
          <w:sz w:val="20"/>
          <w:szCs w:val="20"/>
          <w:lang w:eastAsia="lv-LV"/>
        </w:rPr>
        <w:lastRenderedPageBreak/>
        <w:t>1.pielikums</w:t>
      </w:r>
    </w:p>
    <w:p w14:paraId="077ED9B5" w14:textId="2872B3FF" w:rsidR="00B64B77" w:rsidRDefault="00B64B77" w:rsidP="00B64B77">
      <w:pPr>
        <w:jc w:val="right"/>
        <w:rPr>
          <w:rFonts w:eastAsia="Times New Roman" w:cs="Times New Roman"/>
          <w:b/>
          <w:sz w:val="20"/>
          <w:szCs w:val="20"/>
          <w:lang w:eastAsia="lv-LV"/>
        </w:rPr>
      </w:pPr>
    </w:p>
    <w:p w14:paraId="536FFCCD" w14:textId="72C1C950" w:rsidR="00B64B77" w:rsidRDefault="00B64B77" w:rsidP="00B64B77">
      <w:pPr>
        <w:jc w:val="center"/>
        <w:rPr>
          <w:rFonts w:eastAsia="Times New Roman" w:cs="Times New Roman"/>
          <w:b/>
          <w:sz w:val="28"/>
          <w:szCs w:val="28"/>
          <w:lang w:eastAsia="lv-LV"/>
        </w:rPr>
      </w:pPr>
      <w:r w:rsidRPr="006A6352">
        <w:rPr>
          <w:rFonts w:eastAsia="Times New Roman" w:cs="Times New Roman"/>
          <w:b/>
          <w:sz w:val="28"/>
          <w:szCs w:val="28"/>
          <w:lang w:eastAsia="lv-LV"/>
        </w:rPr>
        <w:t>Mantas fotoattēli</w:t>
      </w:r>
    </w:p>
    <w:p w14:paraId="67D59CEE" w14:textId="684BC43F" w:rsidR="00B64B77" w:rsidRDefault="00B64B77" w:rsidP="00B64B77">
      <w:pPr>
        <w:rPr>
          <w:rFonts w:eastAsia="Times New Roman" w:cs="Times New Roman"/>
          <w:b/>
          <w:sz w:val="28"/>
          <w:szCs w:val="28"/>
          <w:lang w:eastAsia="lv-LV"/>
        </w:rPr>
      </w:pPr>
    </w:p>
    <w:p w14:paraId="402081FD" w14:textId="77777777" w:rsidR="00B64B77" w:rsidRPr="006A6352" w:rsidRDefault="00B64B77" w:rsidP="00B64B77">
      <w:pPr>
        <w:jc w:val="center"/>
        <w:rPr>
          <w:rStyle w:val="eop"/>
          <w:b/>
          <w:bCs/>
          <w:color w:val="000000"/>
        </w:rPr>
      </w:pPr>
      <w:r w:rsidRPr="006A6352">
        <w:rPr>
          <w:rStyle w:val="normaltextrun"/>
          <w:b/>
          <w:bCs/>
          <w:color w:val="000000"/>
        </w:rPr>
        <w:t>Cilvēka starojuma mērīšanas spektrometrs AT1322</w:t>
      </w:r>
      <w:r w:rsidRPr="006A6352">
        <w:rPr>
          <w:rStyle w:val="eop"/>
          <w:b/>
          <w:bCs/>
          <w:color w:val="000000"/>
        </w:rPr>
        <w:t> (iepakots 4 kastēs)</w:t>
      </w:r>
    </w:p>
    <w:p w14:paraId="3A883E32" w14:textId="17C6C92D" w:rsidR="00B64B77" w:rsidRDefault="00B64B77" w:rsidP="00B64B77">
      <w:pPr>
        <w:jc w:val="center"/>
        <w:rPr>
          <w:rFonts w:eastAsia="Times New Roman" w:cs="Times New Roman"/>
          <w:b/>
          <w:noProof/>
          <w:sz w:val="28"/>
          <w:szCs w:val="28"/>
          <w:lang w:eastAsia="lv-LV"/>
        </w:rPr>
      </w:pPr>
      <w:r w:rsidRPr="00B64B77">
        <w:rPr>
          <w:rFonts w:eastAsia="Times New Roman" w:cs="Times New Roman"/>
          <w:b/>
          <w:noProof/>
          <w:sz w:val="28"/>
          <w:szCs w:val="28"/>
          <w:lang w:eastAsia="lv-LV"/>
        </w:rPr>
        <w:t xml:space="preserve"> </w:t>
      </w:r>
    </w:p>
    <w:p w14:paraId="511CB62E" w14:textId="25048C54" w:rsidR="00B64B77" w:rsidRDefault="00B64B77" w:rsidP="006A6352">
      <w:pPr>
        <w:jc w:val="center"/>
        <w:rPr>
          <w:rFonts w:eastAsia="Times New Roman" w:cs="Times New Roman"/>
          <w:b/>
          <w:noProof/>
          <w:sz w:val="28"/>
          <w:szCs w:val="28"/>
          <w:lang w:eastAsia="lv-LV"/>
        </w:rPr>
      </w:pPr>
      <w:r>
        <w:rPr>
          <w:rFonts w:eastAsia="Times New Roman" w:cs="Times New Roman"/>
          <w:b/>
          <w:noProof/>
          <w:sz w:val="28"/>
          <w:szCs w:val="28"/>
          <w:lang w:eastAsia="lv-LV"/>
        </w:rPr>
        <w:drawing>
          <wp:inline distT="0" distB="0" distL="0" distR="0" wp14:anchorId="176322D3" wp14:editId="513BA862">
            <wp:extent cx="5362575" cy="1943100"/>
            <wp:effectExtent l="0" t="0" r="9525" b="0"/>
            <wp:docPr id="7" name="Picture 7"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773" t="65266" r="3945" b="6465"/>
                    <a:stretch/>
                  </pic:blipFill>
                  <pic:spPr bwMode="auto">
                    <a:xfrm>
                      <a:off x="0" y="0"/>
                      <a:ext cx="5362575" cy="1943100"/>
                    </a:xfrm>
                    <a:prstGeom prst="rect">
                      <a:avLst/>
                    </a:prstGeom>
                    <a:ln>
                      <a:noFill/>
                    </a:ln>
                    <a:extLst>
                      <a:ext uri="{53640926-AAD7-44D8-BBD7-CCE9431645EC}">
                        <a14:shadowObscured xmlns:a14="http://schemas.microsoft.com/office/drawing/2010/main"/>
                      </a:ext>
                    </a:extLst>
                  </pic:spPr>
                </pic:pic>
              </a:graphicData>
            </a:graphic>
          </wp:inline>
        </w:drawing>
      </w:r>
    </w:p>
    <w:p w14:paraId="0DBDE421" w14:textId="2DF17114" w:rsidR="00B64B77" w:rsidRDefault="00084CC6" w:rsidP="006A6352">
      <w:pPr>
        <w:ind w:left="720" w:firstLine="720"/>
        <w:rPr>
          <w:rFonts w:eastAsia="Times New Roman" w:cs="Times New Roman"/>
          <w:bCs/>
          <w:noProof/>
          <w:szCs w:val="24"/>
          <w:lang w:eastAsia="lv-LV"/>
        </w:rPr>
      </w:pPr>
      <w:r w:rsidRPr="00197904">
        <w:rPr>
          <w:rFonts w:eastAsia="Times New Roman" w:cs="Times New Roman"/>
          <w:bCs/>
          <w:noProof/>
          <w:szCs w:val="24"/>
          <w:lang w:eastAsia="lv-LV"/>
        </w:rPr>
        <w:t xml:space="preserve">        1.att.</w:t>
      </w:r>
      <w:r w:rsidRPr="00197904">
        <w:rPr>
          <w:rFonts w:eastAsia="Times New Roman" w:cs="Times New Roman"/>
          <w:bCs/>
          <w:noProof/>
          <w:szCs w:val="24"/>
          <w:lang w:eastAsia="lv-LV"/>
        </w:rPr>
        <w:tab/>
        <w:t xml:space="preserve">                                                 </w:t>
      </w:r>
      <w:r w:rsidR="0087190F">
        <w:rPr>
          <w:rFonts w:eastAsia="Times New Roman" w:cs="Times New Roman"/>
          <w:bCs/>
          <w:noProof/>
          <w:szCs w:val="24"/>
          <w:lang w:eastAsia="lv-LV"/>
        </w:rPr>
        <w:t xml:space="preserve">      </w:t>
      </w:r>
      <w:r w:rsidRPr="00197904">
        <w:rPr>
          <w:rFonts w:eastAsia="Times New Roman" w:cs="Times New Roman"/>
          <w:bCs/>
          <w:noProof/>
          <w:szCs w:val="24"/>
          <w:lang w:eastAsia="lv-LV"/>
        </w:rPr>
        <w:t xml:space="preserve">   2.att.</w:t>
      </w:r>
    </w:p>
    <w:p w14:paraId="228BE967" w14:textId="77777777" w:rsidR="0087190F" w:rsidRPr="00197904" w:rsidRDefault="0087190F" w:rsidP="006A6352">
      <w:pPr>
        <w:ind w:left="720" w:firstLine="720"/>
        <w:rPr>
          <w:rFonts w:eastAsia="Times New Roman" w:cs="Times New Roman"/>
          <w:bCs/>
          <w:noProof/>
          <w:szCs w:val="24"/>
          <w:lang w:eastAsia="lv-LV"/>
        </w:rPr>
      </w:pPr>
    </w:p>
    <w:p w14:paraId="3248EBD0" w14:textId="72218FF0" w:rsidR="00B64B77" w:rsidRDefault="00B64B77" w:rsidP="00B64B77">
      <w:pPr>
        <w:jc w:val="center"/>
        <w:rPr>
          <w:rStyle w:val="eop"/>
          <w:color w:val="000000"/>
        </w:rPr>
      </w:pPr>
      <w:r>
        <w:rPr>
          <w:rFonts w:eastAsia="Times New Roman" w:cs="Times New Roman"/>
          <w:b/>
          <w:noProof/>
          <w:sz w:val="28"/>
          <w:szCs w:val="28"/>
          <w:lang w:eastAsia="lv-LV"/>
        </w:rPr>
        <w:drawing>
          <wp:inline distT="0" distB="0" distL="0" distR="0" wp14:anchorId="2096A323" wp14:editId="44238C0C">
            <wp:extent cx="2305050" cy="2271806"/>
            <wp:effectExtent l="0" t="0" r="0" b="0"/>
            <wp:docPr id="3" name="Picture 3"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4522" t="31732" r="12123" b="39861"/>
                    <a:stretch/>
                  </pic:blipFill>
                  <pic:spPr bwMode="auto">
                    <a:xfrm>
                      <a:off x="0" y="0"/>
                      <a:ext cx="2313063" cy="2279703"/>
                    </a:xfrm>
                    <a:prstGeom prst="rect">
                      <a:avLst/>
                    </a:prstGeom>
                    <a:ln>
                      <a:noFill/>
                    </a:ln>
                    <a:extLst>
                      <a:ext uri="{53640926-AAD7-44D8-BBD7-CCE9431645EC}">
                        <a14:shadowObscured xmlns:a14="http://schemas.microsoft.com/office/drawing/2010/main"/>
                      </a:ext>
                    </a:extLst>
                  </pic:spPr>
                </pic:pic>
              </a:graphicData>
            </a:graphic>
          </wp:inline>
        </w:drawing>
      </w:r>
    </w:p>
    <w:p w14:paraId="0C9BDB68" w14:textId="2FF47B2B" w:rsidR="00B64B77" w:rsidRDefault="00991B55" w:rsidP="00B64B77">
      <w:pPr>
        <w:jc w:val="center"/>
        <w:rPr>
          <w:rStyle w:val="eop"/>
          <w:color w:val="000000"/>
        </w:rPr>
      </w:pPr>
      <w:r>
        <w:rPr>
          <w:rStyle w:val="eop"/>
          <w:color w:val="000000"/>
        </w:rPr>
        <w:t>3</w:t>
      </w:r>
      <w:r w:rsidR="00084CC6">
        <w:rPr>
          <w:rStyle w:val="eop"/>
          <w:color w:val="000000"/>
        </w:rPr>
        <w:t>.att.</w:t>
      </w:r>
    </w:p>
    <w:p w14:paraId="1FF915BE" w14:textId="77777777" w:rsidR="00084CC6" w:rsidRDefault="00084CC6" w:rsidP="00B64B77">
      <w:pPr>
        <w:jc w:val="center"/>
        <w:rPr>
          <w:rStyle w:val="eop"/>
          <w:color w:val="000000"/>
        </w:rPr>
      </w:pPr>
    </w:p>
    <w:p w14:paraId="57997DA0" w14:textId="6270C295" w:rsidR="00B64B77" w:rsidRPr="006A6352" w:rsidRDefault="00B64B77" w:rsidP="00B64B77">
      <w:pPr>
        <w:jc w:val="center"/>
        <w:rPr>
          <w:rFonts w:eastAsia="Times New Roman" w:cs="Times New Roman"/>
          <w:b/>
          <w:szCs w:val="24"/>
          <w:lang w:eastAsia="lv-LV"/>
        </w:rPr>
      </w:pPr>
      <w:r w:rsidRPr="006A6352">
        <w:rPr>
          <w:rFonts w:eastAsia="Times New Roman" w:cs="Times New Roman"/>
          <w:b/>
          <w:szCs w:val="24"/>
          <w:lang w:eastAsia="lv-LV"/>
        </w:rPr>
        <w:t>Personālais dozimetrs AT3509</w:t>
      </w:r>
    </w:p>
    <w:p w14:paraId="7EED7456" w14:textId="77777777" w:rsidR="00B64B77" w:rsidRDefault="00B64B77" w:rsidP="006A6352">
      <w:pPr>
        <w:jc w:val="center"/>
        <w:rPr>
          <w:rStyle w:val="eop"/>
          <w:color w:val="000000"/>
        </w:rPr>
      </w:pPr>
    </w:p>
    <w:p w14:paraId="27CD371F" w14:textId="77777777" w:rsidR="00B64B77" w:rsidRDefault="00B64B77" w:rsidP="006A6352">
      <w:pPr>
        <w:jc w:val="center"/>
        <w:rPr>
          <w:rFonts w:eastAsia="Times New Roman" w:cs="Times New Roman"/>
          <w:b/>
          <w:sz w:val="28"/>
          <w:szCs w:val="28"/>
          <w:lang w:eastAsia="lv-LV"/>
        </w:rPr>
      </w:pPr>
      <w:r>
        <w:rPr>
          <w:rFonts w:eastAsia="Times New Roman" w:cs="Times New Roman"/>
          <w:b/>
          <w:noProof/>
          <w:sz w:val="28"/>
          <w:szCs w:val="28"/>
          <w:lang w:eastAsia="lv-LV"/>
        </w:rPr>
        <w:drawing>
          <wp:inline distT="0" distB="0" distL="0" distR="0" wp14:anchorId="2C702FAC" wp14:editId="7CF16478">
            <wp:extent cx="3257738" cy="2495550"/>
            <wp:effectExtent l="0" t="0" r="0" b="0"/>
            <wp:docPr id="5" name="Picture 5"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2598" t="693" r="4907" b="71178"/>
                    <a:stretch/>
                  </pic:blipFill>
                  <pic:spPr bwMode="auto">
                    <a:xfrm>
                      <a:off x="0" y="0"/>
                      <a:ext cx="3260945" cy="2498007"/>
                    </a:xfrm>
                    <a:prstGeom prst="rect">
                      <a:avLst/>
                    </a:prstGeom>
                    <a:ln>
                      <a:noFill/>
                    </a:ln>
                    <a:extLst>
                      <a:ext uri="{53640926-AAD7-44D8-BBD7-CCE9431645EC}">
                        <a14:shadowObscured xmlns:a14="http://schemas.microsoft.com/office/drawing/2010/main"/>
                      </a:ext>
                    </a:extLst>
                  </pic:spPr>
                </pic:pic>
              </a:graphicData>
            </a:graphic>
          </wp:inline>
        </w:drawing>
      </w:r>
    </w:p>
    <w:p w14:paraId="50C80E3C" w14:textId="5125E69A" w:rsidR="00B64B77" w:rsidRPr="0087190F" w:rsidRDefault="00991B55" w:rsidP="006A6352">
      <w:pPr>
        <w:jc w:val="center"/>
        <w:rPr>
          <w:rFonts w:eastAsia="Times New Roman" w:cs="Times New Roman"/>
          <w:bCs/>
          <w:szCs w:val="24"/>
          <w:lang w:eastAsia="lv-LV"/>
        </w:rPr>
      </w:pPr>
      <w:r w:rsidRPr="0087190F">
        <w:rPr>
          <w:rFonts w:eastAsia="Times New Roman" w:cs="Times New Roman"/>
          <w:bCs/>
          <w:szCs w:val="24"/>
          <w:lang w:eastAsia="lv-LV"/>
        </w:rPr>
        <w:t>4</w:t>
      </w:r>
      <w:r w:rsidR="00084CC6" w:rsidRPr="0087190F">
        <w:rPr>
          <w:rFonts w:eastAsia="Times New Roman" w:cs="Times New Roman"/>
          <w:bCs/>
          <w:szCs w:val="24"/>
          <w:lang w:eastAsia="lv-LV"/>
        </w:rPr>
        <w:t>.att.</w:t>
      </w:r>
    </w:p>
    <w:p w14:paraId="4BA714ED" w14:textId="69703936" w:rsidR="00B64B77" w:rsidRDefault="00B64B77" w:rsidP="00B64B77">
      <w:pPr>
        <w:rPr>
          <w:rFonts w:eastAsia="Times New Roman" w:cs="Times New Roman"/>
          <w:b/>
          <w:sz w:val="28"/>
          <w:szCs w:val="28"/>
          <w:lang w:eastAsia="lv-LV"/>
        </w:rPr>
      </w:pPr>
    </w:p>
    <w:p w14:paraId="3C353430" w14:textId="77777777" w:rsidR="00991B55" w:rsidRPr="000211D4" w:rsidRDefault="00991B55" w:rsidP="00991B55">
      <w:pPr>
        <w:jc w:val="center"/>
        <w:rPr>
          <w:rFonts w:eastAsia="Times New Roman" w:cs="Times New Roman"/>
          <w:b/>
          <w:szCs w:val="24"/>
          <w:lang w:eastAsia="lv-LV"/>
        </w:rPr>
      </w:pPr>
      <w:r w:rsidRPr="000211D4">
        <w:rPr>
          <w:rFonts w:eastAsia="Times New Roman" w:cs="Times New Roman"/>
          <w:b/>
          <w:szCs w:val="24"/>
          <w:lang w:eastAsia="lv-LV"/>
        </w:rPr>
        <w:lastRenderedPageBreak/>
        <w:t>Personālais dozimetrs AT2503</w:t>
      </w:r>
    </w:p>
    <w:p w14:paraId="601FE7C8" w14:textId="77777777" w:rsidR="00991B55" w:rsidRDefault="00991B55" w:rsidP="00991B55">
      <w:pPr>
        <w:jc w:val="center"/>
        <w:rPr>
          <w:rFonts w:eastAsia="Times New Roman" w:cs="Times New Roman"/>
          <w:bCs/>
          <w:szCs w:val="24"/>
          <w:lang w:eastAsia="lv-LV"/>
        </w:rPr>
      </w:pPr>
    </w:p>
    <w:p w14:paraId="430BD566" w14:textId="77777777" w:rsidR="00991B55" w:rsidRDefault="00991B55" w:rsidP="00991B55">
      <w:pPr>
        <w:jc w:val="center"/>
        <w:rPr>
          <w:rStyle w:val="eop"/>
          <w:color w:val="000000"/>
        </w:rPr>
      </w:pPr>
      <w:r>
        <w:rPr>
          <w:rFonts w:eastAsia="Times New Roman" w:cs="Times New Roman"/>
          <w:b/>
          <w:noProof/>
          <w:sz w:val="28"/>
          <w:szCs w:val="28"/>
          <w:lang w:eastAsia="lv-LV"/>
        </w:rPr>
        <w:drawing>
          <wp:inline distT="0" distB="0" distL="0" distR="0" wp14:anchorId="6B720BB5" wp14:editId="113817C4">
            <wp:extent cx="2209462" cy="2694305"/>
            <wp:effectExtent l="0" t="0" r="635" b="0"/>
            <wp:docPr id="4" name="Picture 4"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15715" t="3801" r="59750" b="70345"/>
                    <a:stretch/>
                  </pic:blipFill>
                  <pic:spPr bwMode="auto">
                    <a:xfrm>
                      <a:off x="0" y="0"/>
                      <a:ext cx="2219820" cy="2706936"/>
                    </a:xfrm>
                    <a:prstGeom prst="rect">
                      <a:avLst/>
                    </a:prstGeom>
                    <a:ln>
                      <a:noFill/>
                    </a:ln>
                    <a:extLst>
                      <a:ext uri="{53640926-AAD7-44D8-BBD7-CCE9431645EC}">
                        <a14:shadowObscured xmlns:a14="http://schemas.microsoft.com/office/drawing/2010/main"/>
                      </a:ext>
                    </a:extLst>
                  </pic:spPr>
                </pic:pic>
              </a:graphicData>
            </a:graphic>
          </wp:inline>
        </w:drawing>
      </w:r>
    </w:p>
    <w:p w14:paraId="3806798E" w14:textId="360C94D0" w:rsidR="00991B55" w:rsidRDefault="00991B55" w:rsidP="00991B55">
      <w:pPr>
        <w:jc w:val="center"/>
        <w:rPr>
          <w:rFonts w:eastAsia="Times New Roman" w:cs="Times New Roman"/>
          <w:bCs/>
          <w:szCs w:val="24"/>
          <w:lang w:eastAsia="lv-LV"/>
        </w:rPr>
      </w:pPr>
      <w:r>
        <w:rPr>
          <w:rFonts w:eastAsia="Times New Roman" w:cs="Times New Roman"/>
          <w:bCs/>
          <w:szCs w:val="24"/>
          <w:lang w:eastAsia="lv-LV"/>
        </w:rPr>
        <w:t>5.att.</w:t>
      </w:r>
    </w:p>
    <w:p w14:paraId="114FC495" w14:textId="77777777" w:rsidR="00991B55" w:rsidRDefault="00991B55" w:rsidP="00B64B77">
      <w:pPr>
        <w:rPr>
          <w:rFonts w:eastAsia="Times New Roman" w:cs="Times New Roman"/>
          <w:b/>
          <w:sz w:val="28"/>
          <w:szCs w:val="28"/>
          <w:lang w:eastAsia="lv-LV"/>
        </w:rPr>
      </w:pPr>
    </w:p>
    <w:p w14:paraId="405C03EA" w14:textId="77777777" w:rsidR="00B64B77" w:rsidRDefault="00B64B77" w:rsidP="00B64B77">
      <w:pPr>
        <w:rPr>
          <w:rFonts w:eastAsia="Times New Roman" w:cs="Times New Roman"/>
          <w:b/>
          <w:sz w:val="28"/>
          <w:szCs w:val="28"/>
          <w:lang w:eastAsia="lv-LV"/>
        </w:rPr>
      </w:pPr>
    </w:p>
    <w:p w14:paraId="094F96C9" w14:textId="3D647659" w:rsidR="00B64B77" w:rsidRPr="00B64B77" w:rsidRDefault="00B64B77" w:rsidP="00197904">
      <w:pPr>
        <w:rPr>
          <w:rFonts w:eastAsia="Times New Roman" w:cs="Times New Roman"/>
          <w:b/>
          <w:sz w:val="28"/>
          <w:szCs w:val="28"/>
          <w:lang w:eastAsia="lv-LV"/>
        </w:rPr>
      </w:pPr>
    </w:p>
    <w:p w14:paraId="5B3F4E27" w14:textId="77777777" w:rsidR="00B64B77" w:rsidRDefault="00B64B77" w:rsidP="00B64B77">
      <w:pPr>
        <w:jc w:val="right"/>
        <w:rPr>
          <w:rFonts w:eastAsia="Times New Roman" w:cs="Times New Roman"/>
          <w:b/>
          <w:sz w:val="20"/>
          <w:szCs w:val="20"/>
          <w:lang w:eastAsia="lv-LV"/>
        </w:rPr>
      </w:pPr>
    </w:p>
    <w:p w14:paraId="0CC56C68" w14:textId="26A609BB" w:rsidR="00B64B77" w:rsidRDefault="00B64B77">
      <w:pPr>
        <w:rPr>
          <w:rFonts w:eastAsia="Times New Roman" w:cs="Times New Roman"/>
          <w:b/>
          <w:sz w:val="20"/>
          <w:szCs w:val="20"/>
          <w:lang w:eastAsia="lv-LV"/>
        </w:rPr>
      </w:pPr>
      <w:r>
        <w:rPr>
          <w:rFonts w:eastAsia="Times New Roman" w:cs="Times New Roman"/>
          <w:b/>
          <w:sz w:val="20"/>
          <w:szCs w:val="20"/>
          <w:lang w:eastAsia="lv-LV"/>
        </w:rPr>
        <w:br w:type="page"/>
      </w:r>
    </w:p>
    <w:p w14:paraId="60B37DF5" w14:textId="5B139942" w:rsidR="00917C6C" w:rsidRPr="008301A5" w:rsidRDefault="00B64B77" w:rsidP="0011656A">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917C6C" w:rsidRPr="008301A5">
        <w:rPr>
          <w:rFonts w:eastAsia="Times New Roman" w:cs="Times New Roman"/>
          <w:b/>
          <w:sz w:val="20"/>
          <w:szCs w:val="20"/>
          <w:lang w:eastAsia="lv-LV"/>
        </w:rPr>
        <w:t>.</w:t>
      </w:r>
      <w:r w:rsidR="00D81B8F">
        <w:rPr>
          <w:rFonts w:eastAsia="Times New Roman" w:cs="Times New Roman"/>
          <w:b/>
          <w:sz w:val="20"/>
          <w:szCs w:val="20"/>
          <w:lang w:eastAsia="lv-LV"/>
        </w:rPr>
        <w:t>p</w:t>
      </w:r>
      <w:r w:rsidR="00917C6C" w:rsidRPr="008301A5">
        <w:rPr>
          <w:rFonts w:eastAsia="Times New Roman" w:cs="Times New Roman"/>
          <w:b/>
          <w:sz w:val="20"/>
          <w:szCs w:val="20"/>
          <w:lang w:eastAsia="lv-LV"/>
        </w:rPr>
        <w:t>ielikums</w:t>
      </w:r>
    </w:p>
    <w:p w14:paraId="60F41065" w14:textId="77777777" w:rsidR="00917C6C" w:rsidRDefault="00917C6C" w:rsidP="00917C6C">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E25DE38"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CAB08E"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3E429DA" w14:textId="223BDE80" w:rsidR="00917C6C" w:rsidRDefault="00917C6C" w:rsidP="00917C6C">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1E656B">
      <w:pPr>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044B839D" w14:textId="2CDCDD5C" w:rsidR="009C054B" w:rsidRPr="00CD57FE" w:rsidRDefault="009C054B" w:rsidP="00B319F9">
      <w:pPr>
        <w:spacing w:before="240"/>
        <w:jc w:val="center"/>
        <w:rPr>
          <w:rFonts w:ascii="Times" w:hAnsi="Times"/>
          <w:b/>
          <w:sz w:val="26"/>
          <w:szCs w:val="26"/>
        </w:rPr>
      </w:pPr>
      <w:r w:rsidRPr="00CD57FE">
        <w:rPr>
          <w:rFonts w:ascii="Times" w:hAnsi="Times"/>
          <w:b/>
          <w:sz w:val="26"/>
          <w:szCs w:val="26"/>
        </w:rPr>
        <w:t xml:space="preserve">VALSTIJ PIEKRITĪGĀS MANTAS </w:t>
      </w:r>
      <w:r w:rsidR="008E39C2">
        <w:rPr>
          <w:rFonts w:ascii="Times" w:hAnsi="Times"/>
          <w:b/>
          <w:sz w:val="26"/>
          <w:szCs w:val="26"/>
        </w:rPr>
        <w:t xml:space="preserve">- </w:t>
      </w:r>
      <w:r>
        <w:rPr>
          <w:rFonts w:ascii="Times" w:hAnsi="Times"/>
          <w:b/>
          <w:sz w:val="26"/>
          <w:szCs w:val="26"/>
        </w:rPr>
        <w:t xml:space="preserve">STRATĒĢISKAS NOZĪMES PREČU UN/VAI TO REZERVES DAĻU </w:t>
      </w:r>
      <w:r w:rsidRPr="00CD57FE">
        <w:rPr>
          <w:rFonts w:ascii="Times" w:hAnsi="Times"/>
          <w:b/>
          <w:sz w:val="26"/>
          <w:szCs w:val="26"/>
        </w:rPr>
        <w:t xml:space="preserve">REALIZĀCIJAS LĪGUMS </w:t>
      </w:r>
    </w:p>
    <w:p w14:paraId="6004BEC7" w14:textId="77777777" w:rsidR="009C054B" w:rsidRPr="00CD57FE" w:rsidRDefault="009C054B" w:rsidP="009C054B">
      <w:pPr>
        <w:rPr>
          <w:rFonts w:ascii="Times" w:hAnsi="Times"/>
          <w:b/>
          <w:sz w:val="26"/>
          <w:szCs w:val="26"/>
        </w:rPr>
      </w:pPr>
    </w:p>
    <w:p w14:paraId="3117C098" w14:textId="77777777" w:rsidR="009C054B" w:rsidRDefault="009C054B" w:rsidP="009C054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9C054B" w:rsidRPr="00B818C7" w14:paraId="355CBD8D" w14:textId="77777777" w:rsidTr="00C81954">
        <w:trPr>
          <w:trHeight w:val="585"/>
        </w:trPr>
        <w:tc>
          <w:tcPr>
            <w:tcW w:w="4724" w:type="dxa"/>
          </w:tcPr>
          <w:p w14:paraId="77445B0F" w14:textId="77777777" w:rsidR="009C054B" w:rsidRPr="00583B4A" w:rsidRDefault="009C054B" w:rsidP="00C81954">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14665878" w14:textId="77777777" w:rsidR="009C054B" w:rsidRPr="00583B4A" w:rsidRDefault="009C054B" w:rsidP="00C81954">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41E0886A" w14:textId="77777777" w:rsidR="009C054B" w:rsidRPr="00246089" w:rsidRDefault="009C054B" w:rsidP="009C054B">
      <w:pPr>
        <w:jc w:val="center"/>
        <w:rPr>
          <w:noProof/>
          <w:sz w:val="26"/>
          <w:szCs w:val="26"/>
        </w:rPr>
      </w:pPr>
    </w:p>
    <w:p w14:paraId="5DDE1B34" w14:textId="77777777" w:rsidR="009C054B" w:rsidRPr="00CD57FE" w:rsidRDefault="009C054B" w:rsidP="009C054B">
      <w:pPr>
        <w:pStyle w:val="BodyText"/>
        <w:rPr>
          <w:sz w:val="26"/>
          <w:szCs w:val="26"/>
        </w:rPr>
      </w:pPr>
    </w:p>
    <w:p w14:paraId="57ED5517" w14:textId="741F5506" w:rsidR="009C054B" w:rsidRPr="00583B4A" w:rsidRDefault="009C054B" w:rsidP="009C054B">
      <w:pPr>
        <w:pStyle w:val="BodyText"/>
        <w:jc w:val="both"/>
        <w:rPr>
          <w:rFonts w:cs="Times New Roman"/>
          <w:sz w:val="26"/>
          <w:szCs w:val="26"/>
        </w:rPr>
      </w:pPr>
      <w:bookmarkStart w:id="13" w:name="_Hlk44420414"/>
      <w:r w:rsidRPr="00583B4A">
        <w:rPr>
          <w:rFonts w:cs="Times New Roman"/>
          <w:sz w:val="26"/>
          <w:szCs w:val="26"/>
        </w:rPr>
        <w:t>Valsts ieņēmumu dienests</w:t>
      </w:r>
      <w:bookmarkEnd w:id="13"/>
      <w:r w:rsidRPr="00583B4A">
        <w:rPr>
          <w:rFonts w:cs="Times New Roman"/>
          <w:sz w:val="26"/>
          <w:szCs w:val="26"/>
        </w:rPr>
        <w:t xml:space="preserve">, reģistrācijas Nr. 90000069281, Talejas ielā 1, Rīgā, </w:t>
      </w:r>
      <w:r w:rsidR="008E39C2" w:rsidRPr="00ED3B6E">
        <w:rPr>
          <w:rFonts w:cs="Times New Roman"/>
          <w:sz w:val="26"/>
          <w:szCs w:val="26"/>
        </w:rPr>
        <w:t xml:space="preserve">tā </w:t>
      </w:r>
      <w:r w:rsidR="008E39C2" w:rsidRPr="00ED3B6E">
        <w:rPr>
          <w:rFonts w:eastAsia="Times New Roman" w:cs="Times New Roman"/>
          <w:sz w:val="26"/>
          <w:szCs w:val="26"/>
          <w:lang w:eastAsia="lv-LV"/>
        </w:rPr>
        <w:t>ģenerāldirektor</w:t>
      </w:r>
      <w:r w:rsidR="008E39C2">
        <w:rPr>
          <w:rFonts w:eastAsia="Times New Roman" w:cs="Times New Roman"/>
          <w:sz w:val="26"/>
          <w:szCs w:val="26"/>
          <w:lang w:eastAsia="lv-LV"/>
        </w:rPr>
        <w:t>a</w:t>
      </w:r>
      <w:r w:rsidR="008E39C2" w:rsidRPr="00ED3B6E">
        <w:rPr>
          <w:rFonts w:eastAsia="Times New Roman" w:cs="Times New Roman"/>
          <w:sz w:val="26"/>
          <w:szCs w:val="26"/>
          <w:lang w:eastAsia="lv-LV"/>
        </w:rPr>
        <w:t xml:space="preserve"> vietnieces, Informātikas pārvaldes direktores Indras Kārkliņas</w:t>
      </w:r>
      <w:r w:rsidR="008E39C2" w:rsidRPr="00ED3B6E">
        <w:rPr>
          <w:rFonts w:cs="Times New Roman"/>
          <w:sz w:val="26"/>
          <w:szCs w:val="26"/>
        </w:rPr>
        <w:t xml:space="preserve"> personā, kura rīkojas saskaņā ar Valsts ieņēmumu dienesta 2020.gada 10.decembra pilnvaru Nr.1083</w:t>
      </w:r>
      <w:r w:rsidR="008E39C2" w:rsidRPr="00063404" w:rsidDel="00063404">
        <w:rPr>
          <w:rFonts w:eastAsia="Calibri" w:cs="Times New Roman"/>
          <w:sz w:val="26"/>
          <w:szCs w:val="26"/>
        </w:rPr>
        <w:t xml:space="preserve"> </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46E6409A" w14:textId="4EC24748" w:rsidR="009C054B" w:rsidRPr="00583B4A" w:rsidRDefault="009C054B" w:rsidP="009C054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0A492758" w14:textId="77777777" w:rsidR="009C054B" w:rsidRPr="00583B4A" w:rsidRDefault="009C054B" w:rsidP="009C054B">
      <w:pPr>
        <w:pStyle w:val="Heading1"/>
        <w:numPr>
          <w:ilvl w:val="0"/>
          <w:numId w:val="9"/>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337714D1" w14:textId="77777777" w:rsidR="009C054B" w:rsidRPr="00B553D5" w:rsidRDefault="009C054B" w:rsidP="009C054B">
      <w:pPr>
        <w:jc w:val="center"/>
        <w:outlineLvl w:val="0"/>
        <w:rPr>
          <w:rFonts w:cs="Times New Roman"/>
          <w:noProof/>
          <w:sz w:val="26"/>
          <w:szCs w:val="26"/>
        </w:rPr>
      </w:pPr>
    </w:p>
    <w:p w14:paraId="7A665217" w14:textId="52C480F9" w:rsidR="009C054B" w:rsidRPr="00C524C2" w:rsidRDefault="009C054B" w:rsidP="009C054B">
      <w:pPr>
        <w:pStyle w:val="ListParagraph"/>
        <w:numPr>
          <w:ilvl w:val="1"/>
          <w:numId w:val="9"/>
        </w:numPr>
        <w:ind w:left="0" w:firstLine="0"/>
        <w:jc w:val="both"/>
        <w:rPr>
          <w:rFonts w:cs="Times New Roman"/>
          <w:sz w:val="26"/>
          <w:szCs w:val="26"/>
        </w:rPr>
      </w:pPr>
      <w:r w:rsidRPr="00B553D5">
        <w:rPr>
          <w:rFonts w:cs="Times New Roman"/>
          <w:sz w:val="26"/>
          <w:szCs w:val="26"/>
        </w:rPr>
        <w:t xml:space="preserve">DIENESTS nodod UZŅĒMUMAM, bet </w:t>
      </w:r>
      <w:r w:rsidRPr="00C524C2">
        <w:rPr>
          <w:rFonts w:cs="Times New Roman"/>
          <w:sz w:val="26"/>
          <w:szCs w:val="26"/>
        </w:rPr>
        <w:t xml:space="preserve">UZŅĒMUMS pieņem </w:t>
      </w:r>
      <w:r w:rsidR="00197904">
        <w:rPr>
          <w:rFonts w:eastAsia="Times New Roman" w:cs="Times New Roman"/>
          <w:bCs/>
          <w:sz w:val="26"/>
          <w:szCs w:val="26"/>
          <w:lang w:eastAsia="lv-LV"/>
        </w:rPr>
        <w:t>________________</w:t>
      </w:r>
      <w:r w:rsidRPr="00C524C2">
        <w:rPr>
          <w:rFonts w:eastAsia="Times New Roman" w:cs="Times New Roman"/>
          <w:bCs/>
          <w:sz w:val="26"/>
          <w:szCs w:val="26"/>
          <w:lang w:eastAsia="lv-LV"/>
        </w:rPr>
        <w:t xml:space="preserve"> </w:t>
      </w:r>
      <w:r w:rsidRPr="00C524C2">
        <w:rPr>
          <w:rFonts w:cs="Times New Roman"/>
          <w:sz w:val="26"/>
          <w:szCs w:val="26"/>
        </w:rPr>
        <w:t xml:space="preserve">(turpmāk – Manta) saskaņā ar </w:t>
      </w:r>
      <w:r w:rsidR="00B319F9" w:rsidRPr="00001D82">
        <w:rPr>
          <w:rFonts w:cs="Times New Roman"/>
          <w:sz w:val="26"/>
          <w:szCs w:val="26"/>
        </w:rPr>
        <w:t>L</w:t>
      </w:r>
      <w:r w:rsidRPr="00C524C2">
        <w:rPr>
          <w:rFonts w:cs="Times New Roman"/>
          <w:sz w:val="26"/>
          <w:szCs w:val="26"/>
        </w:rPr>
        <w:t xml:space="preserve">īguma un tā pielikuma noteikumiem. </w:t>
      </w:r>
      <w:r w:rsidRPr="00C524C2">
        <w:rPr>
          <w:rFonts w:cs="Times New Roman"/>
          <w:i/>
          <w:sz w:val="26"/>
          <w:szCs w:val="26"/>
        </w:rPr>
        <w:t>(Līguma punkts tiks precizēts, atbilstoši iesniegtajam piedāvājumam)</w:t>
      </w:r>
      <w:r w:rsidRPr="00C524C2">
        <w:rPr>
          <w:rFonts w:cs="Times New Roman"/>
          <w:sz w:val="26"/>
          <w:szCs w:val="26"/>
        </w:rPr>
        <w:t>.</w:t>
      </w:r>
    </w:p>
    <w:p w14:paraId="42683717" w14:textId="5794C0B3" w:rsidR="009C054B" w:rsidRPr="00BC633F" w:rsidRDefault="009C054B" w:rsidP="009C054B">
      <w:pPr>
        <w:pStyle w:val="ListParagraph"/>
        <w:numPr>
          <w:ilvl w:val="1"/>
          <w:numId w:val="9"/>
        </w:numPr>
        <w:ind w:left="0" w:firstLine="0"/>
        <w:jc w:val="both"/>
        <w:rPr>
          <w:rFonts w:cs="Times New Roman"/>
          <w:sz w:val="26"/>
          <w:szCs w:val="26"/>
        </w:rPr>
      </w:pPr>
      <w:r w:rsidRPr="00C524C2">
        <w:rPr>
          <w:rFonts w:cs="Times New Roman"/>
          <w:sz w:val="26"/>
          <w:szCs w:val="26"/>
        </w:rPr>
        <w:t xml:space="preserve">Mantas apjoms un cenas ir šī Līguma </w:t>
      </w:r>
      <w:r w:rsidR="00B319F9" w:rsidRPr="00001D82">
        <w:rPr>
          <w:rFonts w:cs="Times New Roman"/>
          <w:sz w:val="26"/>
          <w:szCs w:val="26"/>
        </w:rPr>
        <w:t>p</w:t>
      </w:r>
      <w:r w:rsidR="00B319F9" w:rsidRPr="00C524C2">
        <w:rPr>
          <w:rFonts w:cs="Times New Roman"/>
          <w:sz w:val="26"/>
          <w:szCs w:val="26"/>
        </w:rPr>
        <w:t xml:space="preserve">ielikumā </w:t>
      </w:r>
      <w:r w:rsidRPr="00C524C2">
        <w:rPr>
          <w:rFonts w:cs="Times New Roman"/>
          <w:i/>
          <w:sz w:val="26"/>
          <w:szCs w:val="26"/>
        </w:rPr>
        <w:t>(Līguma</w:t>
      </w:r>
      <w:r w:rsidRPr="00F1412B">
        <w:rPr>
          <w:rFonts w:cs="Times New Roman"/>
          <w:i/>
          <w:sz w:val="26"/>
          <w:szCs w:val="26"/>
        </w:rPr>
        <w:t xml:space="preserve"> punkts tiks precizēts, atbilstoši iesniegtajam piedāvājumam)</w:t>
      </w:r>
      <w:r>
        <w:rPr>
          <w:rFonts w:cs="Times New Roman"/>
          <w:sz w:val="26"/>
          <w:szCs w:val="26"/>
        </w:rPr>
        <w:t>.</w:t>
      </w:r>
    </w:p>
    <w:p w14:paraId="760439DF" w14:textId="77777777" w:rsidR="009C054B" w:rsidRPr="00583B4A" w:rsidRDefault="009C054B" w:rsidP="009C054B">
      <w:pPr>
        <w:pStyle w:val="Heading1"/>
        <w:numPr>
          <w:ilvl w:val="0"/>
          <w:numId w:val="9"/>
        </w:numPr>
        <w:jc w:val="center"/>
        <w:rPr>
          <w:rFonts w:ascii="Times New Roman" w:hAnsi="Times New Roman" w:cs="Times New Roman"/>
          <w:b/>
          <w:color w:val="auto"/>
          <w:sz w:val="26"/>
          <w:szCs w:val="26"/>
        </w:rPr>
      </w:pPr>
      <w:bookmarkStart w:id="14" w:name="_Hlk55547111"/>
      <w:bookmarkStart w:id="15" w:name="_Hlk55543544"/>
      <w:r w:rsidRPr="00583B4A">
        <w:rPr>
          <w:rFonts w:ascii="Times New Roman" w:hAnsi="Times New Roman" w:cs="Times New Roman"/>
          <w:b/>
          <w:color w:val="auto"/>
          <w:sz w:val="26"/>
          <w:szCs w:val="26"/>
        </w:rPr>
        <w:t>LĪGUMA SUMMA UN NORĒĶINU KĀRTĪBA</w:t>
      </w:r>
    </w:p>
    <w:p w14:paraId="1B2D1760" w14:textId="77777777" w:rsidR="009C054B" w:rsidRPr="00583B4A" w:rsidRDefault="009C054B" w:rsidP="009C054B">
      <w:pPr>
        <w:pStyle w:val="BodyText"/>
        <w:jc w:val="both"/>
        <w:rPr>
          <w:rFonts w:cs="Times New Roman"/>
          <w:b/>
          <w:sz w:val="28"/>
          <w:szCs w:val="28"/>
        </w:rPr>
      </w:pPr>
    </w:p>
    <w:p w14:paraId="2BE67EFD" w14:textId="77777777" w:rsidR="009C054B" w:rsidRPr="00583B4A" w:rsidRDefault="009C054B" w:rsidP="007B22E4">
      <w:pPr>
        <w:pStyle w:val="BodyText"/>
        <w:numPr>
          <w:ilvl w:val="1"/>
          <w:numId w:val="9"/>
        </w:numPr>
        <w:ind w:left="0" w:firstLine="0"/>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44A283D4" w14:textId="77777777" w:rsidR="009C054B" w:rsidRPr="00583B4A" w:rsidRDefault="009C054B" w:rsidP="00197904">
      <w:pPr>
        <w:pStyle w:val="BodyText"/>
        <w:numPr>
          <w:ilvl w:val="1"/>
          <w:numId w:val="9"/>
        </w:numPr>
        <w:ind w:left="0" w:firstLine="0"/>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29A846A4" w14:textId="77777777" w:rsidR="009C054B" w:rsidRPr="00583B4A" w:rsidRDefault="009C054B" w:rsidP="00197904">
      <w:pPr>
        <w:pStyle w:val="BodyText"/>
        <w:rPr>
          <w:rFonts w:cs="Times New Roman"/>
          <w:sz w:val="26"/>
          <w:szCs w:val="26"/>
        </w:rPr>
      </w:pPr>
      <w:r w:rsidRPr="00583B4A">
        <w:rPr>
          <w:rFonts w:cs="Times New Roman"/>
          <w:sz w:val="26"/>
          <w:szCs w:val="26"/>
        </w:rPr>
        <w:t>Valsts kase, reģistrācijas Nr.90000050138,</w:t>
      </w:r>
    </w:p>
    <w:p w14:paraId="37AAC743" w14:textId="77777777" w:rsidR="009C054B" w:rsidRPr="00583B4A" w:rsidRDefault="009C054B" w:rsidP="00197904">
      <w:pPr>
        <w:pStyle w:val="BodyText"/>
        <w:rPr>
          <w:rFonts w:cs="Times New Roman"/>
          <w:sz w:val="26"/>
          <w:szCs w:val="26"/>
        </w:rPr>
      </w:pPr>
      <w:r w:rsidRPr="00583B4A">
        <w:rPr>
          <w:rFonts w:cs="Times New Roman"/>
          <w:sz w:val="26"/>
          <w:szCs w:val="26"/>
        </w:rPr>
        <w:t>Kods TRELLV22,</w:t>
      </w:r>
    </w:p>
    <w:p w14:paraId="2DAB2C55" w14:textId="77777777" w:rsidR="009C054B" w:rsidRPr="00F71F3A" w:rsidRDefault="009C054B" w:rsidP="00197904">
      <w:pPr>
        <w:pStyle w:val="BodyText"/>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1AD08E4D" w14:textId="77777777" w:rsidR="009C054B" w:rsidRPr="00583B4A" w:rsidRDefault="009C054B" w:rsidP="00197904">
      <w:pPr>
        <w:pStyle w:val="BodyText"/>
        <w:rPr>
          <w:rFonts w:eastAsia="Calibri" w:cs="Times New Roman"/>
          <w:bCs/>
          <w:sz w:val="26"/>
          <w:szCs w:val="26"/>
        </w:rPr>
      </w:pPr>
      <w:r w:rsidRPr="00583B4A">
        <w:rPr>
          <w:rFonts w:eastAsia="Calibri" w:cs="Times New Roman"/>
          <w:bCs/>
          <w:sz w:val="26"/>
          <w:szCs w:val="26"/>
        </w:rPr>
        <w:t>Saņēmējs BIC kods: TRELLV22</w:t>
      </w:r>
    </w:p>
    <w:p w14:paraId="4DEFD625"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izkraušanu un </w:t>
      </w:r>
      <w:r w:rsidRPr="006D7FEB">
        <w:rPr>
          <w:rFonts w:cs="Times New Roman"/>
          <w:sz w:val="26"/>
          <w:szCs w:val="26"/>
        </w:rPr>
        <w:lastRenderedPageBreak/>
        <w:t>transportēšanu, u.c., UZŅĒMUMS apņemas nodrošināt ar saviem spēkiem, no saviem līdzekļiem.</w:t>
      </w:r>
    </w:p>
    <w:p w14:paraId="04F72FCC"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9F15D3C"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5B927C25" w14:textId="77777777" w:rsidR="009C054B" w:rsidRPr="00CA17DB" w:rsidRDefault="009C054B" w:rsidP="00197904">
      <w:pPr>
        <w:pStyle w:val="ListParagraph"/>
        <w:numPr>
          <w:ilvl w:val="1"/>
          <w:numId w:val="9"/>
        </w:numPr>
        <w:ind w:left="0" w:firstLine="0"/>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1DB17DDF" w14:textId="77777777" w:rsidR="009C054B" w:rsidRPr="00583B4A" w:rsidRDefault="009C054B" w:rsidP="009C054B">
      <w:pPr>
        <w:jc w:val="center"/>
        <w:rPr>
          <w:rFonts w:cs="Times New Roman"/>
          <w:b/>
          <w:noProof/>
          <w:sz w:val="26"/>
          <w:szCs w:val="26"/>
        </w:rPr>
      </w:pPr>
    </w:p>
    <w:p w14:paraId="3D36931A" w14:textId="77777777" w:rsidR="009C054B" w:rsidRPr="006D7FEB" w:rsidRDefault="009C054B" w:rsidP="009C054B">
      <w:pPr>
        <w:pStyle w:val="ListParagraph"/>
        <w:numPr>
          <w:ilvl w:val="0"/>
          <w:numId w:val="9"/>
        </w:numPr>
        <w:jc w:val="center"/>
        <w:rPr>
          <w:rFonts w:cs="Times New Roman"/>
          <w:b/>
          <w:noProof/>
          <w:sz w:val="26"/>
          <w:szCs w:val="26"/>
        </w:rPr>
      </w:pPr>
      <w:r w:rsidRPr="006D7FEB">
        <w:rPr>
          <w:rFonts w:cs="Times New Roman"/>
          <w:b/>
          <w:noProof/>
          <w:sz w:val="26"/>
          <w:szCs w:val="26"/>
        </w:rPr>
        <w:t>PUŠU TIESĪBAS UN PIENĀKUMI</w:t>
      </w:r>
    </w:p>
    <w:p w14:paraId="71B62409" w14:textId="77777777" w:rsidR="009C054B" w:rsidRPr="00583B4A" w:rsidRDefault="009C054B" w:rsidP="009C054B">
      <w:pPr>
        <w:jc w:val="center"/>
        <w:outlineLvl w:val="0"/>
        <w:rPr>
          <w:rFonts w:cs="Times New Roman"/>
          <w:noProof/>
          <w:sz w:val="26"/>
          <w:szCs w:val="26"/>
        </w:rPr>
      </w:pPr>
    </w:p>
    <w:p w14:paraId="73915411"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9531879" w14:textId="77777777" w:rsidR="009C054B" w:rsidRPr="006D7FE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3DE9D04" w14:textId="77777777" w:rsidR="009C054B" w:rsidRPr="006D7FE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3E3A9219"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6803956F"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C88A0AF" w14:textId="32ED1E70" w:rsidR="009C054B" w:rsidRPr="009D3527" w:rsidRDefault="009C054B" w:rsidP="00197904">
      <w:pPr>
        <w:pStyle w:val="ListParagraph"/>
        <w:numPr>
          <w:ilvl w:val="1"/>
          <w:numId w:val="9"/>
        </w:numPr>
        <w:ind w:left="0" w:firstLine="0"/>
        <w:jc w:val="both"/>
        <w:rPr>
          <w:rFonts w:cs="Times New Roman"/>
          <w:noProof/>
          <w:sz w:val="28"/>
          <w:szCs w:val="28"/>
        </w:rPr>
      </w:pPr>
      <w:r w:rsidRPr="00A92164">
        <w:rPr>
          <w:rFonts w:cs="Times New Roman"/>
          <w:noProof/>
          <w:sz w:val="26"/>
          <w:szCs w:val="26"/>
        </w:rPr>
        <w:t>Ja rodas tiesiski šķēršļi, kas no DIENESTA puses liedz parakstīt Līguma 2.5.</w:t>
      </w:r>
      <w:r w:rsidR="008E39C2">
        <w:rPr>
          <w:rFonts w:cs="Times New Roman"/>
          <w:noProof/>
          <w:sz w:val="26"/>
          <w:szCs w:val="26"/>
        </w:rPr>
        <w:t>apakš</w:t>
      </w:r>
      <w:r w:rsidRPr="00A92164">
        <w:rPr>
          <w:rFonts w:cs="Times New Roman"/>
          <w:noProof/>
          <w:sz w:val="26"/>
          <w:szCs w:val="26"/>
        </w:rPr>
        <w:t xml:space="preserve">punktā minēto Valstij piekritīgās mantas aprakstes un novērtējuma aktu, DIENESTS </w:t>
      </w:r>
      <w:r>
        <w:rPr>
          <w:rFonts w:cs="Times New Roman"/>
          <w:noProof/>
          <w:sz w:val="26"/>
          <w:szCs w:val="26"/>
        </w:rPr>
        <w:t>rakstiski informē UZŅĒMUMU par šādu tiesisko a</w:t>
      </w:r>
      <w:r w:rsidR="008E39C2">
        <w:rPr>
          <w:rFonts w:cs="Times New Roman"/>
          <w:noProof/>
          <w:sz w:val="26"/>
          <w:szCs w:val="26"/>
        </w:rPr>
        <w:t>p</w:t>
      </w:r>
      <w:r>
        <w:rPr>
          <w:rFonts w:cs="Times New Roman"/>
          <w:noProof/>
          <w:sz w:val="26"/>
          <w:szCs w:val="26"/>
        </w:rPr>
        <w:t xml:space="preserve">stākļu esamību, nosūtot paziņojumu uz UZŅĒMUMA e-pasta adresi un </w:t>
      </w:r>
      <w:r w:rsidRPr="00EC444B">
        <w:rPr>
          <w:sz w:val="26"/>
          <w:szCs w:val="26"/>
        </w:rPr>
        <w:t xml:space="preserve">10 (desmit)  darba dienu laikā </w:t>
      </w:r>
      <w:r>
        <w:rPr>
          <w:sz w:val="26"/>
          <w:szCs w:val="26"/>
        </w:rPr>
        <w:t xml:space="preserve">no paziņojuma nosūtīšanas brīža, </w:t>
      </w:r>
      <w:r w:rsidRPr="00A92164">
        <w:rPr>
          <w:rFonts w:cs="Times New Roman"/>
          <w:noProof/>
          <w:sz w:val="26"/>
          <w:szCs w:val="26"/>
        </w:rPr>
        <w:t>atmaksā UZŅĒMUMAM valsts budžeta kontā iemaksāto Mantas vērtību uz UZŅĒMUMA norādīto norēķina kontu.</w:t>
      </w:r>
      <w:r w:rsidR="00A63C48" w:rsidRPr="00A63C48">
        <w:t xml:space="preserve"> </w:t>
      </w:r>
      <w:r w:rsidR="00A63C48" w:rsidRPr="00A63C48">
        <w:rPr>
          <w:rFonts w:cs="Times New Roman"/>
          <w:noProof/>
          <w:sz w:val="26"/>
          <w:szCs w:val="26"/>
        </w:rPr>
        <w:t>Šajā apakšpunktā minēto paziņojumu no DIENESTA puses ir tiesīgs parakstīt Finanšu pārvaldes direktors vai persona, kura viņu aizvieto.</w:t>
      </w:r>
    </w:p>
    <w:p w14:paraId="50893FDA" w14:textId="77777777" w:rsidR="009C054B" w:rsidRPr="00A92164" w:rsidRDefault="009C054B" w:rsidP="009C054B">
      <w:pPr>
        <w:pStyle w:val="ListParagraph"/>
        <w:jc w:val="both"/>
        <w:rPr>
          <w:rFonts w:cs="Times New Roman"/>
          <w:noProof/>
          <w:sz w:val="26"/>
          <w:szCs w:val="26"/>
        </w:rPr>
      </w:pPr>
    </w:p>
    <w:p w14:paraId="3C6365C9" w14:textId="77777777" w:rsidR="009C054B" w:rsidRPr="006D7FEB" w:rsidRDefault="009C054B" w:rsidP="009C054B">
      <w:pPr>
        <w:pStyle w:val="ListParagraph"/>
        <w:numPr>
          <w:ilvl w:val="0"/>
          <w:numId w:val="9"/>
        </w:numPr>
        <w:tabs>
          <w:tab w:val="left" w:pos="567"/>
        </w:tabs>
        <w:jc w:val="center"/>
        <w:rPr>
          <w:rFonts w:cs="Times New Roman"/>
          <w:b/>
          <w:sz w:val="26"/>
          <w:szCs w:val="26"/>
        </w:rPr>
      </w:pPr>
      <w:r w:rsidRPr="006D7FEB">
        <w:rPr>
          <w:rFonts w:cs="Times New Roman"/>
          <w:b/>
          <w:sz w:val="26"/>
          <w:szCs w:val="26"/>
        </w:rPr>
        <w:t>PUŠU ATBILDĪBA</w:t>
      </w:r>
    </w:p>
    <w:p w14:paraId="4C44B6D2" w14:textId="77777777" w:rsidR="009C054B" w:rsidRPr="00583B4A" w:rsidRDefault="009C054B" w:rsidP="009C054B">
      <w:pPr>
        <w:tabs>
          <w:tab w:val="left" w:pos="567"/>
        </w:tabs>
        <w:jc w:val="center"/>
        <w:rPr>
          <w:rFonts w:cs="Times New Roman"/>
          <w:b/>
          <w:szCs w:val="24"/>
        </w:rPr>
      </w:pPr>
    </w:p>
    <w:p w14:paraId="03267839" w14:textId="77777777" w:rsidR="009C054B" w:rsidRPr="006D7FEB" w:rsidRDefault="009C054B" w:rsidP="007B22E4">
      <w:pPr>
        <w:pStyle w:val="ListParagraph"/>
        <w:numPr>
          <w:ilvl w:val="1"/>
          <w:numId w:val="9"/>
        </w:numPr>
        <w:ind w:left="0" w:firstLine="0"/>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 xml:space="preserve">un ir konstatēts un dokumentāri pamatoti pierādīts </w:t>
      </w:r>
      <w:r w:rsidRPr="006D7FEB">
        <w:rPr>
          <w:rFonts w:cs="Times New Roman"/>
          <w:color w:val="000000"/>
          <w:sz w:val="26"/>
          <w:szCs w:val="26"/>
        </w:rPr>
        <w:lastRenderedPageBreak/>
        <w:t>zaudējumu esamības fakts un zaudējumu apmērs, kā arī cēloniskais sakars starp prettiesisko rīcību (darbību un bezdarbību) un nodarītajiem zaudējumiem.</w:t>
      </w:r>
    </w:p>
    <w:p w14:paraId="75DEE5B1"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31E9FFB" w14:textId="77777777" w:rsidR="009C054B" w:rsidRPr="00712967"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48EC2125" w14:textId="48D04E61" w:rsidR="009C054B" w:rsidRPr="00712967" w:rsidRDefault="009C054B" w:rsidP="00197904">
      <w:pPr>
        <w:pStyle w:val="ListParagraph"/>
        <w:numPr>
          <w:ilvl w:val="1"/>
          <w:numId w:val="9"/>
        </w:numPr>
        <w:ind w:left="0" w:firstLine="0"/>
        <w:jc w:val="both"/>
        <w:rPr>
          <w:rFonts w:cs="Times New Roman"/>
          <w:sz w:val="26"/>
          <w:szCs w:val="26"/>
        </w:rPr>
      </w:pPr>
      <w:r w:rsidRPr="00712967">
        <w:rPr>
          <w:sz w:val="26"/>
          <w:szCs w:val="26"/>
        </w:rPr>
        <w:t xml:space="preserve">Līguma 2.6. apakšpunktā minētajā gadījumā DIENESTS ietur </w:t>
      </w:r>
      <w:r w:rsidR="00A63C48">
        <w:rPr>
          <w:sz w:val="26"/>
          <w:szCs w:val="26"/>
        </w:rPr>
        <w:t>10</w:t>
      </w:r>
      <w:r w:rsidRPr="00712967">
        <w:rPr>
          <w:sz w:val="26"/>
          <w:szCs w:val="26"/>
        </w:rPr>
        <w:t>% (desmit</w:t>
      </w:r>
      <w:r w:rsidR="008E39C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5C074CB" w14:textId="77777777" w:rsidR="009C054B" w:rsidRPr="006D7FEB" w:rsidRDefault="009C054B" w:rsidP="00197904">
      <w:pPr>
        <w:pStyle w:val="ListParagraph"/>
        <w:numPr>
          <w:ilvl w:val="1"/>
          <w:numId w:val="9"/>
        </w:numPr>
        <w:ind w:left="0" w:firstLine="0"/>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634D4CE3"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78B82B3" w14:textId="77777777" w:rsidR="009C054B" w:rsidRPr="00583B4A" w:rsidRDefault="009C054B" w:rsidP="009C054B">
      <w:pPr>
        <w:jc w:val="both"/>
        <w:rPr>
          <w:rFonts w:cs="Times New Roman"/>
          <w:sz w:val="26"/>
          <w:szCs w:val="26"/>
        </w:rPr>
      </w:pPr>
    </w:p>
    <w:p w14:paraId="2E21C586" w14:textId="77777777" w:rsidR="009C054B" w:rsidRPr="005A1165" w:rsidRDefault="009C054B" w:rsidP="009C054B">
      <w:pPr>
        <w:jc w:val="both"/>
        <w:rPr>
          <w:rFonts w:cs="Times New Roman"/>
          <w:b/>
          <w:sz w:val="26"/>
          <w:szCs w:val="26"/>
        </w:rPr>
      </w:pPr>
    </w:p>
    <w:p w14:paraId="60A37DDE" w14:textId="77777777" w:rsidR="009C054B" w:rsidRPr="006D7FEB" w:rsidRDefault="009C054B" w:rsidP="009C054B">
      <w:pPr>
        <w:pStyle w:val="ListParagraph"/>
        <w:numPr>
          <w:ilvl w:val="0"/>
          <w:numId w:val="9"/>
        </w:numPr>
        <w:jc w:val="center"/>
        <w:rPr>
          <w:rFonts w:cs="Times New Roman"/>
          <w:b/>
          <w:sz w:val="26"/>
          <w:szCs w:val="26"/>
        </w:rPr>
      </w:pPr>
      <w:r w:rsidRPr="006D7FEB">
        <w:rPr>
          <w:rFonts w:cs="Times New Roman"/>
          <w:b/>
          <w:sz w:val="26"/>
          <w:szCs w:val="26"/>
        </w:rPr>
        <w:t>LĪGUMA KONFIDENCIALITĀTE UN FIZISKO PERSONU DATU AIZSARDZĪBA</w:t>
      </w:r>
    </w:p>
    <w:p w14:paraId="7B20A5D5" w14:textId="77777777" w:rsidR="009C054B" w:rsidRPr="00583B4A" w:rsidRDefault="009C054B" w:rsidP="009C054B">
      <w:pPr>
        <w:rPr>
          <w:rFonts w:cs="Times New Roman"/>
          <w:b/>
          <w:szCs w:val="24"/>
        </w:rPr>
      </w:pPr>
    </w:p>
    <w:p w14:paraId="2E86C3B5"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30EBCD1"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76E4B08"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415917"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w:t>
      </w:r>
      <w:r w:rsidRPr="006D7FEB">
        <w:rPr>
          <w:rFonts w:cs="Times New Roman"/>
          <w:sz w:val="26"/>
          <w:szCs w:val="26"/>
        </w:rPr>
        <w:lastRenderedPageBreak/>
        <w:t>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F03700B" w14:textId="77777777" w:rsidR="009C054B" w:rsidRPr="00583B4A" w:rsidRDefault="009C054B" w:rsidP="009C054B">
      <w:pPr>
        <w:jc w:val="both"/>
        <w:rPr>
          <w:rFonts w:cs="Times New Roman"/>
          <w:sz w:val="26"/>
          <w:szCs w:val="26"/>
        </w:rPr>
      </w:pPr>
    </w:p>
    <w:p w14:paraId="61EE21AC" w14:textId="77777777" w:rsidR="009C054B" w:rsidRPr="00583B4A" w:rsidRDefault="009C054B" w:rsidP="009C054B">
      <w:pPr>
        <w:rPr>
          <w:rFonts w:cs="Times New Roman"/>
          <w:noProof/>
          <w:sz w:val="26"/>
          <w:szCs w:val="26"/>
        </w:rPr>
      </w:pPr>
    </w:p>
    <w:p w14:paraId="078EAEDC" w14:textId="77777777" w:rsidR="009C054B" w:rsidRPr="006D7FEB" w:rsidRDefault="009C054B" w:rsidP="009C054B">
      <w:pPr>
        <w:pStyle w:val="ListParagraph"/>
        <w:numPr>
          <w:ilvl w:val="0"/>
          <w:numId w:val="9"/>
        </w:numPr>
        <w:jc w:val="center"/>
        <w:rPr>
          <w:rFonts w:cs="Times New Roman"/>
          <w:b/>
          <w:sz w:val="26"/>
          <w:szCs w:val="26"/>
        </w:rPr>
      </w:pPr>
      <w:r w:rsidRPr="006D7FEB">
        <w:rPr>
          <w:rFonts w:cs="Times New Roman"/>
          <w:b/>
          <w:sz w:val="26"/>
          <w:szCs w:val="26"/>
        </w:rPr>
        <w:t>NEPĀRVARAMA VARA</w:t>
      </w:r>
    </w:p>
    <w:p w14:paraId="07D6EC91" w14:textId="77777777" w:rsidR="009C054B" w:rsidRPr="00583B4A" w:rsidRDefault="009C054B" w:rsidP="009C054B">
      <w:pPr>
        <w:rPr>
          <w:rFonts w:cs="Times New Roman"/>
          <w:b/>
          <w:szCs w:val="24"/>
        </w:rPr>
      </w:pPr>
    </w:p>
    <w:p w14:paraId="5B3E2475" w14:textId="77777777" w:rsidR="009C054B" w:rsidRPr="006D7FEB" w:rsidRDefault="009C054B" w:rsidP="007B22E4">
      <w:pPr>
        <w:pStyle w:val="ListParagraph"/>
        <w:numPr>
          <w:ilvl w:val="1"/>
          <w:numId w:val="9"/>
        </w:numPr>
        <w:ind w:left="0" w:right="-265" w:firstLine="0"/>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A0975AA" w14:textId="3619C55B"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 xml:space="preserve">Par nepārvaramu varu netiek </w:t>
      </w:r>
      <w:r w:rsidR="00E92459" w:rsidRPr="006D7FEB">
        <w:rPr>
          <w:sz w:val="26"/>
          <w:szCs w:val="26"/>
        </w:rPr>
        <w:t>uzskatīt</w:t>
      </w:r>
      <w:r w:rsidR="00E92459">
        <w:rPr>
          <w:sz w:val="26"/>
          <w:szCs w:val="26"/>
        </w:rPr>
        <w:t>a U</w:t>
      </w:r>
      <w:r w:rsidR="001D35A4">
        <w:rPr>
          <w:sz w:val="26"/>
          <w:szCs w:val="26"/>
        </w:rPr>
        <w:t>ZŅĒMUMA</w:t>
      </w:r>
      <w:r w:rsidR="00E92459" w:rsidRPr="006D7FEB">
        <w:rPr>
          <w:sz w:val="26"/>
          <w:szCs w:val="26"/>
        </w:rPr>
        <w:t xml:space="preserve"> </w:t>
      </w:r>
      <w:r w:rsidRPr="006D7FEB">
        <w:rPr>
          <w:sz w:val="26"/>
          <w:szCs w:val="26"/>
        </w:rPr>
        <w:t>darbinieku nepieejamība darba nespējas vai citu iemeslu dēļ.</w:t>
      </w:r>
    </w:p>
    <w:p w14:paraId="57F400CE"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6CFB707"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9AD595E"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Iestājoties nepārvaramas varas apstākļiem, Līgums var tikt izbeigts nekavējoties, par to Pusēm rakstiski vienojoties.</w:t>
      </w:r>
    </w:p>
    <w:p w14:paraId="7A4A2C1C" w14:textId="77777777" w:rsidR="009C054B" w:rsidRPr="00583B4A" w:rsidRDefault="009C054B" w:rsidP="009C054B">
      <w:pPr>
        <w:jc w:val="both"/>
        <w:rPr>
          <w:rFonts w:cs="Times New Roman"/>
          <w:noProof/>
          <w:sz w:val="26"/>
          <w:szCs w:val="26"/>
        </w:rPr>
      </w:pPr>
    </w:p>
    <w:p w14:paraId="0A8B1A86" w14:textId="77777777" w:rsidR="009C054B" w:rsidRPr="00583B4A" w:rsidRDefault="009C054B" w:rsidP="009C054B">
      <w:pPr>
        <w:pStyle w:val="Heading1"/>
        <w:numPr>
          <w:ilvl w:val="0"/>
          <w:numId w:val="9"/>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15852CF9" w14:textId="77777777" w:rsidR="009C054B" w:rsidRPr="00583B4A" w:rsidRDefault="009C054B" w:rsidP="009C054B">
      <w:pPr>
        <w:jc w:val="center"/>
        <w:outlineLvl w:val="0"/>
        <w:rPr>
          <w:rFonts w:cs="Times New Roman"/>
          <w:noProof/>
          <w:sz w:val="26"/>
          <w:szCs w:val="26"/>
        </w:rPr>
      </w:pPr>
    </w:p>
    <w:p w14:paraId="311AF8F7"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72CDF185" w14:textId="77777777" w:rsidR="009C054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Līgums ir noslēgts vienreizēja darījuma veikšanai.</w:t>
      </w:r>
    </w:p>
    <w:p w14:paraId="61B77AB1" w14:textId="77777777" w:rsidR="009C054B" w:rsidRDefault="009C054B" w:rsidP="00197904">
      <w:pPr>
        <w:pStyle w:val="ListParagraph"/>
        <w:numPr>
          <w:ilvl w:val="1"/>
          <w:numId w:val="9"/>
        </w:numPr>
        <w:ind w:left="0" w:firstLine="0"/>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56EAD069" w14:textId="77777777" w:rsidR="009C054B" w:rsidRPr="00583B4A" w:rsidRDefault="009C054B" w:rsidP="009C054B">
      <w:pPr>
        <w:pStyle w:val="Heading1"/>
        <w:numPr>
          <w:ilvl w:val="0"/>
          <w:numId w:val="9"/>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094A2C82" w14:textId="77777777" w:rsidR="009C054B" w:rsidRPr="00583B4A" w:rsidRDefault="009C054B" w:rsidP="009C054B">
      <w:pPr>
        <w:ind w:left="567" w:hanging="567"/>
        <w:jc w:val="center"/>
        <w:rPr>
          <w:rFonts w:cs="Times New Roman"/>
          <w:sz w:val="26"/>
          <w:szCs w:val="26"/>
        </w:rPr>
      </w:pPr>
    </w:p>
    <w:p w14:paraId="7D9A1AF7" w14:textId="77777777" w:rsidR="009C054B" w:rsidRPr="00583B4A" w:rsidRDefault="009C054B" w:rsidP="00197904">
      <w:pPr>
        <w:pStyle w:val="BodyText2"/>
        <w:numPr>
          <w:ilvl w:val="1"/>
          <w:numId w:val="9"/>
        </w:numPr>
        <w:ind w:left="0" w:firstLine="0"/>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1C096839" w14:textId="77777777" w:rsidR="009C054B" w:rsidRPr="00583B4A" w:rsidRDefault="009C054B" w:rsidP="00197904">
      <w:pPr>
        <w:pStyle w:val="BodyText2"/>
        <w:numPr>
          <w:ilvl w:val="1"/>
          <w:numId w:val="9"/>
        </w:numPr>
        <w:ind w:left="0" w:firstLine="0"/>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2FF01B2A" w14:textId="7A5BAE82" w:rsidR="009C054B" w:rsidRPr="00583B4A" w:rsidRDefault="009C054B" w:rsidP="00197904">
      <w:pPr>
        <w:pStyle w:val="BodyText2"/>
        <w:numPr>
          <w:ilvl w:val="1"/>
          <w:numId w:val="9"/>
        </w:numPr>
        <w:ind w:left="0" w:firstLine="0"/>
        <w:rPr>
          <w:sz w:val="26"/>
          <w:szCs w:val="26"/>
        </w:rPr>
      </w:pPr>
      <w:r w:rsidRPr="00583B4A">
        <w:rPr>
          <w:sz w:val="26"/>
          <w:szCs w:val="26"/>
        </w:rPr>
        <w:lastRenderedPageBreak/>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3C48" w:rsidRPr="00583B4A">
        <w:rPr>
          <w:sz w:val="26"/>
          <w:szCs w:val="26"/>
        </w:rPr>
        <w:t xml:space="preserve">, </w:t>
      </w:r>
      <w:r w:rsidR="00A63C48">
        <w:rPr>
          <w:sz w:val="26"/>
          <w:szCs w:val="26"/>
        </w:rPr>
        <w:t>vai persona</w:t>
      </w:r>
      <w:r w:rsidR="00A63C48" w:rsidRPr="00583B4A">
        <w:rPr>
          <w:sz w:val="26"/>
          <w:szCs w:val="26"/>
        </w:rPr>
        <w:t>,</w:t>
      </w:r>
      <w:r w:rsidR="00A63C48">
        <w:rPr>
          <w:sz w:val="26"/>
          <w:szCs w:val="26"/>
        </w:rPr>
        <w:t xml:space="preserve"> kura viņu aizvieto.</w:t>
      </w:r>
    </w:p>
    <w:p w14:paraId="294EE689" w14:textId="77777777" w:rsidR="009C054B" w:rsidRPr="00583B4A" w:rsidRDefault="009C054B" w:rsidP="00197904">
      <w:pPr>
        <w:pStyle w:val="BodyText2"/>
        <w:numPr>
          <w:ilvl w:val="1"/>
          <w:numId w:val="9"/>
        </w:numPr>
        <w:ind w:left="0" w:firstLine="0"/>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2EEEC29" w14:textId="77777777" w:rsidR="009C054B" w:rsidRPr="00583B4A" w:rsidRDefault="009C054B" w:rsidP="00197904">
      <w:pPr>
        <w:pStyle w:val="BodyText2"/>
        <w:numPr>
          <w:ilvl w:val="1"/>
          <w:numId w:val="9"/>
        </w:numPr>
        <w:ind w:left="0" w:firstLine="0"/>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32E6CB4B" w14:textId="77777777" w:rsidR="009C054B" w:rsidRPr="00583B4A" w:rsidRDefault="009C054B" w:rsidP="00197904">
      <w:pPr>
        <w:pStyle w:val="BodyText2"/>
        <w:numPr>
          <w:ilvl w:val="1"/>
          <w:numId w:val="9"/>
        </w:numPr>
        <w:ind w:left="0" w:firstLine="0"/>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B11D363" w14:textId="77777777" w:rsidR="009C054B" w:rsidRPr="00583B4A" w:rsidRDefault="009C054B" w:rsidP="00197904">
      <w:pPr>
        <w:pStyle w:val="BodyText2"/>
        <w:numPr>
          <w:ilvl w:val="1"/>
          <w:numId w:val="9"/>
        </w:numPr>
        <w:ind w:left="0" w:firstLine="0"/>
        <w:rPr>
          <w:sz w:val="26"/>
          <w:szCs w:val="26"/>
        </w:rPr>
      </w:pPr>
      <w:r w:rsidRPr="00583B4A">
        <w:rPr>
          <w:sz w:val="26"/>
          <w:szCs w:val="26"/>
        </w:rPr>
        <w:t>Jautājumus, kas nav atrunāti Līgumā, Puses risina saskaņā ar Latvijas Republikā spēkā esošajiem normatīvajiem aktiem.</w:t>
      </w:r>
    </w:p>
    <w:p w14:paraId="55E76052" w14:textId="77777777" w:rsidR="009C054B" w:rsidRPr="00583B4A" w:rsidRDefault="009C054B" w:rsidP="00197904">
      <w:pPr>
        <w:pStyle w:val="BodyText2"/>
        <w:numPr>
          <w:ilvl w:val="1"/>
          <w:numId w:val="9"/>
        </w:numPr>
        <w:ind w:left="0" w:firstLine="0"/>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2866FE16" w14:textId="77777777" w:rsidR="009C054B" w:rsidRPr="00583B4A" w:rsidRDefault="009C054B" w:rsidP="00197904">
      <w:pPr>
        <w:pStyle w:val="BodyText2"/>
        <w:numPr>
          <w:ilvl w:val="2"/>
          <w:numId w:val="9"/>
        </w:numPr>
        <w:ind w:left="0" w:firstLine="0"/>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22E52BC" w14:textId="77777777" w:rsidR="009C054B" w:rsidRPr="00583B4A" w:rsidRDefault="009C054B" w:rsidP="00197904">
      <w:pPr>
        <w:pStyle w:val="BodyText2"/>
        <w:numPr>
          <w:ilvl w:val="2"/>
          <w:numId w:val="9"/>
        </w:numPr>
        <w:ind w:left="0" w:firstLine="0"/>
        <w:rPr>
          <w:sz w:val="26"/>
          <w:szCs w:val="26"/>
        </w:rPr>
      </w:pPr>
      <w:r w:rsidRPr="00583B4A">
        <w:rPr>
          <w:sz w:val="26"/>
          <w:szCs w:val="26"/>
        </w:rPr>
        <w:t xml:space="preserve">no UZŅĒMUMA puses: _________________________. </w:t>
      </w:r>
    </w:p>
    <w:p w14:paraId="1628A761" w14:textId="77777777" w:rsidR="009C054B" w:rsidRPr="000F0145" w:rsidRDefault="009C054B" w:rsidP="00197904">
      <w:pPr>
        <w:pStyle w:val="BodyText2"/>
        <w:numPr>
          <w:ilvl w:val="1"/>
          <w:numId w:val="9"/>
        </w:numPr>
        <w:ind w:left="0" w:firstLine="0"/>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30A9E6BE" w14:textId="77777777" w:rsidR="009C054B" w:rsidRPr="000F0145" w:rsidRDefault="009C054B" w:rsidP="00197904">
      <w:pPr>
        <w:pStyle w:val="BodyText2"/>
        <w:numPr>
          <w:ilvl w:val="1"/>
          <w:numId w:val="9"/>
        </w:numPr>
        <w:ind w:left="0" w:firstLine="0"/>
        <w:rPr>
          <w:sz w:val="26"/>
          <w:szCs w:val="26"/>
        </w:rPr>
      </w:pPr>
      <w:r w:rsidRPr="000F0145">
        <w:rPr>
          <w:sz w:val="26"/>
          <w:szCs w:val="26"/>
        </w:rPr>
        <w:t>DIENESTA pilnvarotās personas nav pilnvarotas veikt grozījumus Līgumā.</w:t>
      </w:r>
    </w:p>
    <w:p w14:paraId="0105CAD6"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564335FA" w14:textId="77777777" w:rsidR="009C054B" w:rsidRPr="00583B4A" w:rsidRDefault="009C054B" w:rsidP="009C054B">
      <w:pPr>
        <w:jc w:val="both"/>
        <w:rPr>
          <w:rFonts w:cs="Times New Roman"/>
          <w:sz w:val="26"/>
          <w:szCs w:val="26"/>
        </w:rPr>
      </w:pPr>
    </w:p>
    <w:p w14:paraId="6B7AA78A" w14:textId="77777777" w:rsidR="009C054B" w:rsidRPr="00583B4A" w:rsidRDefault="009C054B" w:rsidP="009C054B">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9C054B" w:rsidRPr="00583B4A" w14:paraId="5FB9AB09" w14:textId="77777777" w:rsidTr="00C81954">
        <w:tc>
          <w:tcPr>
            <w:tcW w:w="4644" w:type="dxa"/>
          </w:tcPr>
          <w:p w14:paraId="5B7A37C4" w14:textId="77777777" w:rsidR="009C054B" w:rsidRPr="00583B4A" w:rsidRDefault="009C054B" w:rsidP="00C81954">
            <w:pPr>
              <w:jc w:val="both"/>
              <w:rPr>
                <w:rFonts w:cs="Times New Roman"/>
                <w:noProof/>
                <w:sz w:val="26"/>
                <w:szCs w:val="26"/>
              </w:rPr>
            </w:pPr>
          </w:p>
          <w:p w14:paraId="7ABA43EC" w14:textId="77777777" w:rsidR="009C054B" w:rsidRPr="00583B4A" w:rsidRDefault="009C054B" w:rsidP="00C81954">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6CCC040" w14:textId="77777777" w:rsidR="009C054B" w:rsidRPr="00583B4A" w:rsidRDefault="009C054B" w:rsidP="00C81954">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07F8397C" w14:textId="77777777" w:rsidR="009C054B" w:rsidRPr="00583B4A" w:rsidRDefault="009C054B" w:rsidP="00C81954">
            <w:pPr>
              <w:jc w:val="both"/>
              <w:rPr>
                <w:rFonts w:cs="Times New Roman"/>
                <w:noProof/>
                <w:sz w:val="26"/>
                <w:szCs w:val="26"/>
              </w:rPr>
            </w:pPr>
            <w:r w:rsidRPr="00583B4A">
              <w:rPr>
                <w:rFonts w:cs="Times New Roman"/>
                <w:noProof/>
                <w:sz w:val="26"/>
                <w:szCs w:val="26"/>
              </w:rPr>
              <w:t xml:space="preserve">reģistrācijas Nr.90000069281 </w:t>
            </w:r>
          </w:p>
          <w:p w14:paraId="58C2028B" w14:textId="77777777" w:rsidR="009C054B" w:rsidRPr="00583B4A" w:rsidRDefault="009C054B" w:rsidP="00C81954">
            <w:pPr>
              <w:jc w:val="both"/>
              <w:rPr>
                <w:rFonts w:cs="Times New Roman"/>
                <w:noProof/>
                <w:sz w:val="26"/>
                <w:szCs w:val="26"/>
              </w:rPr>
            </w:pPr>
            <w:r w:rsidRPr="00583B4A">
              <w:rPr>
                <w:rFonts w:cs="Times New Roman"/>
                <w:noProof/>
                <w:sz w:val="26"/>
                <w:szCs w:val="26"/>
              </w:rPr>
              <w:t>Talejas ielā 1, Rīgā, LV-1978</w:t>
            </w:r>
          </w:p>
          <w:p w14:paraId="25E866B0" w14:textId="77777777" w:rsidR="009C054B" w:rsidRPr="00583B4A" w:rsidRDefault="009C054B" w:rsidP="00C81954">
            <w:pPr>
              <w:jc w:val="both"/>
              <w:rPr>
                <w:rFonts w:cs="Times New Roman"/>
                <w:noProof/>
                <w:sz w:val="26"/>
                <w:szCs w:val="26"/>
              </w:rPr>
            </w:pPr>
            <w:r w:rsidRPr="00583B4A">
              <w:rPr>
                <w:rFonts w:cs="Times New Roman"/>
                <w:noProof/>
                <w:sz w:val="26"/>
                <w:szCs w:val="26"/>
              </w:rPr>
              <w:lastRenderedPageBreak/>
              <w:t>Tālr.:67122689</w:t>
            </w:r>
          </w:p>
          <w:p w14:paraId="5FB83FC2" w14:textId="77777777" w:rsidR="009C054B" w:rsidRPr="00583B4A" w:rsidRDefault="009C054B" w:rsidP="00C81954">
            <w:pPr>
              <w:jc w:val="both"/>
              <w:rPr>
                <w:rFonts w:cs="Times New Roman"/>
                <w:noProof/>
                <w:sz w:val="26"/>
                <w:szCs w:val="26"/>
              </w:rPr>
            </w:pPr>
            <w:r w:rsidRPr="00583B4A">
              <w:rPr>
                <w:rFonts w:cs="Times New Roman"/>
                <w:noProof/>
                <w:sz w:val="26"/>
                <w:szCs w:val="26"/>
              </w:rPr>
              <w:t xml:space="preserve">E-pasts: </w:t>
            </w:r>
            <w:hyperlink r:id="rId16"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A72DCCE" w14:textId="77777777" w:rsidR="009C054B" w:rsidRPr="00583B4A" w:rsidRDefault="009C054B" w:rsidP="00C81954">
            <w:pPr>
              <w:jc w:val="both"/>
              <w:rPr>
                <w:rFonts w:cs="Times New Roman"/>
                <w:noProof/>
                <w:sz w:val="26"/>
                <w:szCs w:val="26"/>
              </w:rPr>
            </w:pPr>
          </w:p>
        </w:tc>
        <w:tc>
          <w:tcPr>
            <w:tcW w:w="4536" w:type="dxa"/>
          </w:tcPr>
          <w:p w14:paraId="638D90D1" w14:textId="77777777" w:rsidR="009C054B" w:rsidRPr="00583B4A" w:rsidRDefault="009C054B" w:rsidP="00C81954">
            <w:pPr>
              <w:ind w:left="-108"/>
              <w:jc w:val="both"/>
              <w:rPr>
                <w:rFonts w:cs="Times New Roman"/>
                <w:noProof/>
                <w:sz w:val="26"/>
                <w:szCs w:val="26"/>
              </w:rPr>
            </w:pPr>
          </w:p>
          <w:p w14:paraId="48F994CA" w14:textId="77777777" w:rsidR="009C054B" w:rsidRPr="00583B4A" w:rsidRDefault="009C054B" w:rsidP="00C81954">
            <w:pPr>
              <w:ind w:left="-108"/>
              <w:jc w:val="both"/>
              <w:rPr>
                <w:rFonts w:cs="Times New Roman"/>
                <w:noProof/>
                <w:sz w:val="26"/>
                <w:szCs w:val="26"/>
              </w:rPr>
            </w:pPr>
            <w:r w:rsidRPr="00583B4A">
              <w:rPr>
                <w:rFonts w:cs="Times New Roman"/>
                <w:noProof/>
                <w:sz w:val="26"/>
                <w:szCs w:val="26"/>
              </w:rPr>
              <w:t>UZŅĒMUMS:</w:t>
            </w:r>
          </w:p>
          <w:p w14:paraId="29CDF4AF" w14:textId="77777777" w:rsidR="009C054B" w:rsidRPr="00583B4A" w:rsidRDefault="009C054B" w:rsidP="00C81954">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5D30953F" w14:textId="77777777" w:rsidR="009C054B" w:rsidRPr="00583B4A" w:rsidRDefault="009C054B" w:rsidP="00C81954">
            <w:pPr>
              <w:ind w:left="-108"/>
              <w:jc w:val="both"/>
              <w:rPr>
                <w:rFonts w:cs="Times New Roman"/>
                <w:sz w:val="26"/>
                <w:szCs w:val="26"/>
              </w:rPr>
            </w:pPr>
            <w:r w:rsidRPr="00583B4A">
              <w:rPr>
                <w:rFonts w:cs="Times New Roman"/>
                <w:sz w:val="26"/>
                <w:szCs w:val="26"/>
              </w:rPr>
              <w:t xml:space="preserve">reģistrācijas Nr. </w:t>
            </w:r>
          </w:p>
          <w:p w14:paraId="2BDA6A27" w14:textId="77777777" w:rsidR="009C054B" w:rsidRPr="00583B4A" w:rsidRDefault="009C054B" w:rsidP="00C81954">
            <w:pPr>
              <w:ind w:left="-108"/>
              <w:jc w:val="both"/>
              <w:rPr>
                <w:rFonts w:cs="Times New Roman"/>
                <w:sz w:val="26"/>
                <w:szCs w:val="26"/>
              </w:rPr>
            </w:pPr>
            <w:r w:rsidRPr="00583B4A">
              <w:rPr>
                <w:rFonts w:cs="Times New Roman"/>
                <w:sz w:val="26"/>
                <w:szCs w:val="26"/>
              </w:rPr>
              <w:t>Adrese</w:t>
            </w:r>
          </w:p>
          <w:p w14:paraId="752732F4" w14:textId="77777777" w:rsidR="009C054B" w:rsidRPr="00583B4A" w:rsidRDefault="009C054B" w:rsidP="00C81954">
            <w:pPr>
              <w:ind w:left="-108"/>
              <w:jc w:val="both"/>
              <w:rPr>
                <w:rFonts w:cs="Times New Roman"/>
                <w:sz w:val="26"/>
                <w:szCs w:val="26"/>
              </w:rPr>
            </w:pPr>
            <w:r w:rsidRPr="00583B4A">
              <w:rPr>
                <w:rFonts w:cs="Times New Roman"/>
                <w:sz w:val="26"/>
                <w:szCs w:val="26"/>
              </w:rPr>
              <w:lastRenderedPageBreak/>
              <w:t>Tālr.:</w:t>
            </w:r>
          </w:p>
          <w:p w14:paraId="7BDAC435" w14:textId="77777777" w:rsidR="009C054B" w:rsidRPr="00583B4A" w:rsidRDefault="009C054B" w:rsidP="00C81954">
            <w:pPr>
              <w:ind w:left="-108"/>
              <w:jc w:val="both"/>
              <w:rPr>
                <w:rFonts w:cs="Times New Roman"/>
                <w:sz w:val="26"/>
                <w:szCs w:val="26"/>
              </w:rPr>
            </w:pPr>
            <w:r w:rsidRPr="00583B4A">
              <w:rPr>
                <w:rFonts w:cs="Times New Roman"/>
                <w:sz w:val="26"/>
                <w:szCs w:val="26"/>
              </w:rPr>
              <w:t>E-pasts:</w:t>
            </w:r>
          </w:p>
          <w:p w14:paraId="12A611FA" w14:textId="77777777" w:rsidR="009C054B" w:rsidRPr="00583B4A" w:rsidRDefault="009C054B" w:rsidP="00C81954">
            <w:pPr>
              <w:ind w:left="-108"/>
              <w:jc w:val="both"/>
              <w:rPr>
                <w:rFonts w:cs="Times New Roman"/>
                <w:sz w:val="26"/>
                <w:szCs w:val="26"/>
              </w:rPr>
            </w:pPr>
          </w:p>
          <w:p w14:paraId="080C6CE1" w14:textId="77777777" w:rsidR="009C054B" w:rsidRPr="00583B4A" w:rsidRDefault="009C054B" w:rsidP="00C81954">
            <w:pPr>
              <w:ind w:left="-108"/>
              <w:jc w:val="both"/>
              <w:rPr>
                <w:rFonts w:cs="Times New Roman"/>
                <w:noProof/>
                <w:sz w:val="26"/>
                <w:szCs w:val="26"/>
              </w:rPr>
            </w:pPr>
          </w:p>
        </w:tc>
      </w:tr>
      <w:tr w:rsidR="009C054B" w:rsidRPr="00583B4A" w14:paraId="4DF97204" w14:textId="77777777" w:rsidTr="00C81954">
        <w:tc>
          <w:tcPr>
            <w:tcW w:w="4644" w:type="dxa"/>
          </w:tcPr>
          <w:p w14:paraId="70E3540E" w14:textId="77777777" w:rsidR="009C054B" w:rsidRPr="00583B4A" w:rsidRDefault="009C054B" w:rsidP="00C81954">
            <w:pPr>
              <w:jc w:val="both"/>
              <w:rPr>
                <w:rFonts w:cs="Times New Roman"/>
                <w:noProof/>
                <w:sz w:val="26"/>
                <w:szCs w:val="26"/>
              </w:rPr>
            </w:pPr>
            <w:r w:rsidRPr="00583B4A">
              <w:rPr>
                <w:rFonts w:cs="Times New Roman"/>
                <w:noProof/>
                <w:sz w:val="26"/>
                <w:szCs w:val="26"/>
              </w:rPr>
              <w:lastRenderedPageBreak/>
              <w:t>Amats, vārds, uzvārds</w:t>
            </w:r>
          </w:p>
        </w:tc>
        <w:tc>
          <w:tcPr>
            <w:tcW w:w="4536" w:type="dxa"/>
          </w:tcPr>
          <w:p w14:paraId="5C1C8A7B" w14:textId="77777777" w:rsidR="009C054B" w:rsidRPr="00583B4A" w:rsidRDefault="009C054B" w:rsidP="00C81954">
            <w:pPr>
              <w:ind w:left="-108"/>
              <w:jc w:val="both"/>
              <w:rPr>
                <w:rFonts w:cs="Times New Roman"/>
                <w:noProof/>
                <w:sz w:val="26"/>
                <w:szCs w:val="26"/>
              </w:rPr>
            </w:pPr>
            <w:r w:rsidRPr="00583B4A">
              <w:rPr>
                <w:rFonts w:cs="Times New Roman"/>
                <w:noProof/>
                <w:sz w:val="26"/>
                <w:szCs w:val="26"/>
              </w:rPr>
              <w:t>Amats, vārds, uzvārds</w:t>
            </w:r>
          </w:p>
        </w:tc>
      </w:tr>
    </w:tbl>
    <w:p w14:paraId="7597DB6A" w14:textId="77777777" w:rsidR="009C054B" w:rsidRPr="00583B4A" w:rsidRDefault="009C054B" w:rsidP="009C054B">
      <w:pPr>
        <w:jc w:val="both"/>
        <w:rPr>
          <w:rFonts w:cs="Times New Roman"/>
          <w:sz w:val="26"/>
          <w:szCs w:val="26"/>
        </w:rPr>
      </w:pPr>
    </w:p>
    <w:p w14:paraId="5DC97B26" w14:textId="77777777" w:rsidR="009C054B" w:rsidRPr="00583B4A" w:rsidRDefault="009C054B" w:rsidP="009C054B">
      <w:pPr>
        <w:rPr>
          <w:rFonts w:cs="Times New Roman"/>
          <w:sz w:val="26"/>
          <w:szCs w:val="26"/>
        </w:rPr>
      </w:pPr>
    </w:p>
    <w:p w14:paraId="15865492" w14:textId="77777777" w:rsidR="009C054B" w:rsidRPr="00583B4A" w:rsidRDefault="009C054B" w:rsidP="009C054B">
      <w:pPr>
        <w:rPr>
          <w:rFonts w:cs="Times New Roman"/>
          <w:sz w:val="26"/>
          <w:szCs w:val="26"/>
        </w:rPr>
      </w:pPr>
    </w:p>
    <w:p w14:paraId="5D6730DD" w14:textId="77777777" w:rsidR="009C054B" w:rsidRPr="00583B4A" w:rsidRDefault="009C054B" w:rsidP="009C054B">
      <w:pPr>
        <w:rPr>
          <w:rFonts w:cs="Times New Roman"/>
          <w:sz w:val="26"/>
          <w:szCs w:val="26"/>
        </w:rPr>
      </w:pPr>
    </w:p>
    <w:p w14:paraId="5ACA8798" w14:textId="2A42B82D" w:rsidR="009C054B" w:rsidRPr="00001D82" w:rsidRDefault="009C054B" w:rsidP="009C054B">
      <w:pPr>
        <w:spacing w:before="120"/>
        <w:jc w:val="center"/>
        <w:rPr>
          <w:rFonts w:cs="Times New Roman"/>
          <w:sz w:val="16"/>
          <w:szCs w:val="16"/>
        </w:rPr>
      </w:pPr>
      <w:r w:rsidRPr="00001D82">
        <w:rPr>
          <w:rFonts w:cs="Times New Roman"/>
          <w:sz w:val="16"/>
          <w:szCs w:val="16"/>
        </w:rPr>
        <w:t>DOKUMENTS IR PARAKSTĪTS ELEKTRONISKI</w:t>
      </w:r>
    </w:p>
    <w:p w14:paraId="26C0AEFB" w14:textId="77777777" w:rsidR="009C054B" w:rsidRPr="00001D82" w:rsidRDefault="009C054B" w:rsidP="009C054B">
      <w:pPr>
        <w:jc w:val="center"/>
        <w:rPr>
          <w:rFonts w:cs="Times New Roman"/>
          <w:sz w:val="16"/>
          <w:szCs w:val="16"/>
        </w:rPr>
      </w:pPr>
      <w:r w:rsidRPr="00001D82">
        <w:rPr>
          <w:rFonts w:cs="Times New Roman"/>
          <w:sz w:val="16"/>
          <w:szCs w:val="16"/>
        </w:rPr>
        <w:t>AR DROŠU ELEKTRONISKO PARAKSTU UN SATUR LAIKA ZĪMOGU</w:t>
      </w:r>
    </w:p>
    <w:p w14:paraId="4905A814" w14:textId="77777777" w:rsidR="009C054B" w:rsidRDefault="009C054B" w:rsidP="009C054B">
      <w:pPr>
        <w:jc w:val="center"/>
        <w:rPr>
          <w:rFonts w:cs="Times New Roman"/>
          <w:sz w:val="26"/>
          <w:szCs w:val="26"/>
        </w:rPr>
      </w:pPr>
    </w:p>
    <w:p w14:paraId="790DD962" w14:textId="77777777" w:rsidR="009C054B" w:rsidRDefault="009C054B" w:rsidP="009C054B">
      <w:pPr>
        <w:rPr>
          <w:rFonts w:cs="Times New Roman"/>
          <w:sz w:val="26"/>
          <w:szCs w:val="26"/>
        </w:rPr>
      </w:pPr>
    </w:p>
    <w:p w14:paraId="235987CE" w14:textId="77777777" w:rsidR="009C054B" w:rsidRDefault="009C054B" w:rsidP="009C054B">
      <w:pPr>
        <w:spacing w:after="160" w:line="259" w:lineRule="auto"/>
        <w:rPr>
          <w:rFonts w:cs="Times New Roman"/>
          <w:sz w:val="26"/>
          <w:szCs w:val="26"/>
        </w:rPr>
      </w:pPr>
      <w:r>
        <w:rPr>
          <w:rFonts w:cs="Times New Roman"/>
          <w:sz w:val="26"/>
          <w:szCs w:val="26"/>
        </w:rPr>
        <w:br w:type="page"/>
      </w:r>
    </w:p>
    <w:p w14:paraId="3CBB9F69" w14:textId="5CA04F11" w:rsidR="009C054B" w:rsidRPr="008301A5" w:rsidRDefault="009C054B" w:rsidP="009C054B">
      <w:pPr>
        <w:jc w:val="right"/>
        <w:rPr>
          <w:rFonts w:eastAsia="Times New Roman" w:cs="Times New Roman"/>
          <w:b/>
          <w:sz w:val="20"/>
          <w:szCs w:val="20"/>
          <w:lang w:eastAsia="lv-LV"/>
        </w:rPr>
      </w:pPr>
      <w:bookmarkStart w:id="16" w:name="_Hlk55547180"/>
      <w:bookmarkStart w:id="17" w:name="_Hlk50537303"/>
      <w:bookmarkEnd w:id="14"/>
      <w:r w:rsidRPr="008301A5">
        <w:rPr>
          <w:rFonts w:eastAsia="Times New Roman" w:cs="Times New Roman"/>
          <w:b/>
          <w:sz w:val="20"/>
          <w:szCs w:val="20"/>
          <w:lang w:eastAsia="lv-LV"/>
        </w:rPr>
        <w:lastRenderedPageBreak/>
        <w:t>Pielikums</w:t>
      </w:r>
    </w:p>
    <w:p w14:paraId="04DF541E" w14:textId="77777777" w:rsidR="009C054B" w:rsidRDefault="009C054B" w:rsidP="009C054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6AAB5A1" w14:textId="77777777" w:rsidR="009C054B" w:rsidRDefault="009C054B" w:rsidP="009C054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5E0693D7" w14:textId="77777777" w:rsidR="009C054B" w:rsidRDefault="009C054B" w:rsidP="009C054B">
      <w:pPr>
        <w:jc w:val="right"/>
        <w:rPr>
          <w:rFonts w:eastAsia="Times New Roman" w:cs="Times New Roman"/>
          <w:sz w:val="20"/>
          <w:szCs w:val="20"/>
        </w:rPr>
      </w:pPr>
      <w:r>
        <w:rPr>
          <w:rFonts w:eastAsia="Times New Roman" w:cs="Times New Roman"/>
          <w:sz w:val="20"/>
          <w:szCs w:val="20"/>
        </w:rPr>
        <w:t>līgumam</w:t>
      </w:r>
    </w:p>
    <w:bookmarkEnd w:id="16"/>
    <w:p w14:paraId="3D627B58" w14:textId="77777777" w:rsidR="009C054B" w:rsidRDefault="009C054B" w:rsidP="009C054B">
      <w:pPr>
        <w:pStyle w:val="BodyText2"/>
        <w:rPr>
          <w:b/>
          <w:sz w:val="24"/>
          <w:szCs w:val="24"/>
        </w:rPr>
      </w:pPr>
    </w:p>
    <w:p w14:paraId="0622A974" w14:textId="77777777" w:rsidR="009C054B" w:rsidRPr="0047177C" w:rsidRDefault="009C054B" w:rsidP="009C054B">
      <w:pPr>
        <w:tabs>
          <w:tab w:val="left" w:pos="2127"/>
          <w:tab w:val="left" w:pos="6096"/>
        </w:tabs>
        <w:jc w:val="right"/>
        <w:rPr>
          <w:szCs w:val="24"/>
        </w:rPr>
      </w:pPr>
      <w:r w:rsidRPr="0047177C">
        <w:rPr>
          <w:szCs w:val="24"/>
        </w:rPr>
        <w:t xml:space="preserve">Dokumenta datums ir tā </w:t>
      </w:r>
    </w:p>
    <w:p w14:paraId="7ACB6961" w14:textId="77777777" w:rsidR="009C054B" w:rsidRPr="00181ECB" w:rsidRDefault="009C054B" w:rsidP="009C054B">
      <w:pPr>
        <w:pStyle w:val="BodyText2"/>
        <w:jc w:val="right"/>
        <w:rPr>
          <w:b/>
          <w:sz w:val="24"/>
          <w:szCs w:val="24"/>
        </w:rPr>
      </w:pPr>
      <w:r w:rsidRPr="00181ECB">
        <w:rPr>
          <w:sz w:val="24"/>
          <w:szCs w:val="24"/>
        </w:rPr>
        <w:t>elektroniskās parakstīšanas datums</w:t>
      </w:r>
    </w:p>
    <w:bookmarkEnd w:id="17"/>
    <w:p w14:paraId="6896AED0" w14:textId="77777777" w:rsidR="009C054B" w:rsidRDefault="009C054B" w:rsidP="009C054B">
      <w:pPr>
        <w:jc w:val="right"/>
        <w:rPr>
          <w:rFonts w:eastAsia="Times New Roman" w:cs="Times New Roman"/>
          <w:sz w:val="20"/>
          <w:szCs w:val="20"/>
        </w:rPr>
      </w:pPr>
    </w:p>
    <w:p w14:paraId="77BD5613" w14:textId="77777777" w:rsidR="009C054B" w:rsidRDefault="009C054B" w:rsidP="009C054B">
      <w:pPr>
        <w:widowControl w:val="0"/>
        <w:rPr>
          <w:rFonts w:cs="Times New Roman"/>
          <w:sz w:val="26"/>
          <w:szCs w:val="26"/>
        </w:rPr>
      </w:pPr>
    </w:p>
    <w:p w14:paraId="359C020D" w14:textId="77777777" w:rsidR="009C054B" w:rsidRPr="00491E9F" w:rsidRDefault="009C054B" w:rsidP="009C054B">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3D077CF9" w14:textId="77777777" w:rsidR="009C054B" w:rsidRPr="007C55A5" w:rsidRDefault="009C054B" w:rsidP="009C054B">
      <w:pPr>
        <w:pStyle w:val="BodyText2"/>
        <w:jc w:val="center"/>
        <w:rPr>
          <w:sz w:val="24"/>
          <w:szCs w:val="24"/>
        </w:rPr>
      </w:pPr>
    </w:p>
    <w:p w14:paraId="63522489" w14:textId="19C14FBE" w:rsidR="009C054B" w:rsidRPr="00CD57FE" w:rsidRDefault="009C054B" w:rsidP="009C054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8E39C2" w:rsidRPr="00ED3B6E">
        <w:rPr>
          <w:rFonts w:cs="Times New Roman"/>
          <w:sz w:val="26"/>
          <w:szCs w:val="26"/>
        </w:rPr>
        <w:t xml:space="preserve">tā </w:t>
      </w:r>
      <w:r w:rsidR="008E39C2" w:rsidRPr="00ED3B6E">
        <w:rPr>
          <w:rFonts w:eastAsia="Times New Roman" w:cs="Times New Roman"/>
          <w:sz w:val="26"/>
          <w:szCs w:val="26"/>
          <w:lang w:eastAsia="lv-LV"/>
        </w:rPr>
        <w:t>ģenerāldirektor</w:t>
      </w:r>
      <w:r w:rsidR="008E39C2">
        <w:rPr>
          <w:rFonts w:eastAsia="Times New Roman" w:cs="Times New Roman"/>
          <w:sz w:val="26"/>
          <w:szCs w:val="26"/>
          <w:lang w:eastAsia="lv-LV"/>
        </w:rPr>
        <w:t>a</w:t>
      </w:r>
      <w:r w:rsidR="008E39C2" w:rsidRPr="00ED3B6E">
        <w:rPr>
          <w:rFonts w:eastAsia="Times New Roman" w:cs="Times New Roman"/>
          <w:sz w:val="26"/>
          <w:szCs w:val="26"/>
          <w:lang w:eastAsia="lv-LV"/>
        </w:rPr>
        <w:t xml:space="preserve"> vietnieces, Informātikas pārvaldes direktores Indras Kārkliņas</w:t>
      </w:r>
      <w:r w:rsidR="008E39C2" w:rsidRPr="00ED3B6E">
        <w:rPr>
          <w:rFonts w:cs="Times New Roman"/>
          <w:sz w:val="26"/>
          <w:szCs w:val="26"/>
        </w:rPr>
        <w:t xml:space="preserve"> personā, kura rīkojas saskaņā ar Valsts ieņēmumu dienesta 2020.gada 10.decembra pilnvaru Nr.1083</w:t>
      </w:r>
      <w:r w:rsidR="008E39C2" w:rsidRPr="00063404" w:rsidDel="00063404">
        <w:rPr>
          <w:rFonts w:eastAsia="Calibri" w:cs="Times New Roman"/>
          <w:sz w:val="26"/>
          <w:szCs w:val="26"/>
        </w:rPr>
        <w:t xml:space="preserve"> </w:t>
      </w:r>
      <w:r w:rsidRPr="00CD57FE">
        <w:rPr>
          <w:sz w:val="26"/>
          <w:szCs w:val="26"/>
        </w:rPr>
        <w:t>(turpmāk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615091EE" w14:textId="77777777" w:rsidR="009C054B" w:rsidRPr="00CD57FE" w:rsidRDefault="009C054B" w:rsidP="009C054B">
      <w:pPr>
        <w:pStyle w:val="BodyText"/>
        <w:jc w:val="center"/>
        <w:rPr>
          <w:sz w:val="26"/>
          <w:szCs w:val="26"/>
        </w:rPr>
      </w:pPr>
      <w:r w:rsidRPr="00CD57FE">
        <w:rPr>
          <w:sz w:val="26"/>
          <w:szCs w:val="26"/>
        </w:rPr>
        <w:t>un</w:t>
      </w:r>
    </w:p>
    <w:p w14:paraId="6AFB4275" w14:textId="7EDD5157" w:rsidR="009C054B" w:rsidRPr="000039D3" w:rsidRDefault="009C054B" w:rsidP="009C054B">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44316B07" w14:textId="77777777" w:rsidR="009C054B" w:rsidRDefault="009C054B" w:rsidP="009C054B">
      <w:pPr>
        <w:ind w:firstLine="567"/>
        <w:jc w:val="both"/>
        <w:rPr>
          <w:b/>
          <w:szCs w:val="24"/>
        </w:rPr>
      </w:pPr>
    </w:p>
    <w:p w14:paraId="36E3D45E" w14:textId="0B86673A" w:rsidR="009C054B" w:rsidRPr="002744F1" w:rsidRDefault="008E39C2" w:rsidP="009C054B">
      <w:pPr>
        <w:pStyle w:val="NormalWeb"/>
        <w:ind w:left="0" w:right="-1"/>
        <w:jc w:val="center"/>
        <w:rPr>
          <w:rFonts w:ascii="Times New Roman"/>
          <w:i/>
          <w:lang w:val="lv-LV"/>
        </w:rPr>
      </w:pPr>
      <w:r>
        <w:rPr>
          <w:rFonts w:ascii="Times New Roman"/>
          <w:i/>
          <w:lang w:val="lv-LV"/>
        </w:rPr>
        <w:t>Līguma pielikums t</w:t>
      </w:r>
      <w:r w:rsidR="009C054B" w:rsidRPr="002744F1">
        <w:rPr>
          <w:rFonts w:ascii="Times New Roman"/>
          <w:i/>
          <w:lang w:val="lv-LV"/>
        </w:rPr>
        <w:t xml:space="preserve">iks papildināts atbilstoši izvēlētā </w:t>
      </w:r>
      <w:r w:rsidR="009C054B">
        <w:rPr>
          <w:rFonts w:ascii="Times New Roman"/>
          <w:i/>
          <w:lang w:val="lv-LV"/>
        </w:rPr>
        <w:t>komersanta</w:t>
      </w:r>
      <w:r w:rsidR="009C054B" w:rsidRPr="002744F1">
        <w:rPr>
          <w:rFonts w:ascii="Times New Roman"/>
          <w:i/>
          <w:lang w:val="lv-LV"/>
        </w:rPr>
        <w:t xml:space="preserve"> piedāvājumam</w:t>
      </w:r>
    </w:p>
    <w:p w14:paraId="5D56F868" w14:textId="77777777" w:rsidR="009C054B" w:rsidRDefault="009C054B" w:rsidP="009C054B">
      <w:pPr>
        <w:ind w:firstLine="567"/>
        <w:jc w:val="both"/>
        <w:rPr>
          <w:b/>
          <w:szCs w:val="24"/>
        </w:rPr>
      </w:pPr>
    </w:p>
    <w:p w14:paraId="6C849AF3" w14:textId="77777777" w:rsidR="009C054B" w:rsidRDefault="009C054B" w:rsidP="009C054B">
      <w:pPr>
        <w:ind w:firstLine="567"/>
        <w:jc w:val="both"/>
        <w:rPr>
          <w:b/>
          <w:szCs w:val="24"/>
        </w:rPr>
      </w:pPr>
    </w:p>
    <w:p w14:paraId="36394F12" w14:textId="77777777" w:rsidR="009C054B" w:rsidRPr="007C55A5" w:rsidRDefault="009C054B" w:rsidP="009C054B">
      <w:pPr>
        <w:jc w:val="center"/>
        <w:rPr>
          <w:b/>
          <w:szCs w:val="24"/>
        </w:rPr>
      </w:pPr>
      <w:bookmarkStart w:id="18" w:name="_Hlk55547253"/>
      <w:r w:rsidRPr="007C55A5">
        <w:rPr>
          <w:b/>
          <w:szCs w:val="24"/>
        </w:rPr>
        <w:t>Pušu paraksti:</w:t>
      </w:r>
    </w:p>
    <w:p w14:paraId="4F9B2381" w14:textId="77777777" w:rsidR="009C054B" w:rsidRPr="007C55A5" w:rsidRDefault="009C054B" w:rsidP="009C054B">
      <w:pPr>
        <w:jc w:val="center"/>
        <w:rPr>
          <w:b/>
          <w:szCs w:val="24"/>
        </w:rPr>
      </w:pPr>
    </w:p>
    <w:tbl>
      <w:tblPr>
        <w:tblW w:w="8568" w:type="dxa"/>
        <w:tblLook w:val="01E0" w:firstRow="1" w:lastRow="1" w:firstColumn="1" w:lastColumn="1" w:noHBand="0" w:noVBand="0"/>
      </w:tblPr>
      <w:tblGrid>
        <w:gridCol w:w="4428"/>
        <w:gridCol w:w="4140"/>
      </w:tblGrid>
      <w:tr w:rsidR="009C054B" w14:paraId="031DF78A" w14:textId="77777777" w:rsidTr="00C81954">
        <w:trPr>
          <w:trHeight w:val="1503"/>
        </w:trPr>
        <w:tc>
          <w:tcPr>
            <w:tcW w:w="4428" w:type="dxa"/>
          </w:tcPr>
          <w:p w14:paraId="0DADEE06" w14:textId="77777777" w:rsidR="009C054B" w:rsidRPr="007C55A5" w:rsidRDefault="009C054B" w:rsidP="00C81954">
            <w:pPr>
              <w:jc w:val="both"/>
              <w:rPr>
                <w:b/>
                <w:szCs w:val="24"/>
              </w:rPr>
            </w:pPr>
            <w:r>
              <w:rPr>
                <w:b/>
                <w:szCs w:val="24"/>
              </w:rPr>
              <w:t>DIENESTS</w:t>
            </w:r>
            <w:r w:rsidRPr="007C55A5">
              <w:rPr>
                <w:b/>
                <w:szCs w:val="24"/>
              </w:rPr>
              <w:t>:</w:t>
            </w:r>
            <w:r w:rsidRPr="007C55A5">
              <w:rPr>
                <w:b/>
                <w:szCs w:val="24"/>
              </w:rPr>
              <w:tab/>
            </w:r>
          </w:p>
          <w:p w14:paraId="64910DB5" w14:textId="77777777" w:rsidR="009C054B" w:rsidRPr="007C55A5" w:rsidRDefault="009C054B" w:rsidP="00C81954">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9C054B" w14:paraId="277A1EA0" w14:textId="77777777" w:rsidTr="00C81954">
              <w:tc>
                <w:tcPr>
                  <w:tcW w:w="4361" w:type="dxa"/>
                </w:tcPr>
                <w:p w14:paraId="2BC7B511" w14:textId="77777777" w:rsidR="009C054B" w:rsidRPr="00FB3E6D" w:rsidRDefault="009C054B" w:rsidP="00C81954">
                  <w:pPr>
                    <w:jc w:val="both"/>
                    <w:rPr>
                      <w:b/>
                      <w:szCs w:val="24"/>
                    </w:rPr>
                  </w:pPr>
                  <w:r>
                    <w:rPr>
                      <w:szCs w:val="24"/>
                    </w:rPr>
                    <w:t>Amats, vārds, uzvārds</w:t>
                  </w:r>
                  <w:r w:rsidRPr="00FB3E6D">
                    <w:rPr>
                      <w:szCs w:val="24"/>
                    </w:rPr>
                    <w:t xml:space="preserve">     </w:t>
                  </w:r>
                </w:p>
              </w:tc>
            </w:tr>
            <w:tr w:rsidR="009C054B" w14:paraId="70F407F7" w14:textId="77777777" w:rsidTr="00C81954">
              <w:tc>
                <w:tcPr>
                  <w:tcW w:w="4361" w:type="dxa"/>
                </w:tcPr>
                <w:p w14:paraId="12F5A49D" w14:textId="77777777" w:rsidR="009C054B" w:rsidRPr="00FB3E6D" w:rsidRDefault="009C054B" w:rsidP="00C81954">
                  <w:pPr>
                    <w:tabs>
                      <w:tab w:val="left" w:pos="2410"/>
                      <w:tab w:val="left" w:pos="5529"/>
                      <w:tab w:val="left" w:pos="7938"/>
                    </w:tabs>
                    <w:jc w:val="both"/>
                    <w:rPr>
                      <w:szCs w:val="24"/>
                    </w:rPr>
                  </w:pPr>
                </w:p>
                <w:p w14:paraId="74B8CF42" w14:textId="77777777" w:rsidR="009C054B" w:rsidRPr="00FB3E6D" w:rsidRDefault="009C054B" w:rsidP="00C81954">
                  <w:pPr>
                    <w:jc w:val="both"/>
                    <w:rPr>
                      <w:szCs w:val="24"/>
                    </w:rPr>
                  </w:pPr>
                </w:p>
              </w:tc>
            </w:tr>
          </w:tbl>
          <w:p w14:paraId="5CE28BA2" w14:textId="77777777" w:rsidR="009C054B" w:rsidRPr="007C55A5" w:rsidRDefault="009C054B" w:rsidP="00C81954">
            <w:pPr>
              <w:jc w:val="both"/>
              <w:rPr>
                <w:szCs w:val="24"/>
              </w:rPr>
            </w:pPr>
          </w:p>
        </w:tc>
        <w:tc>
          <w:tcPr>
            <w:tcW w:w="4140" w:type="dxa"/>
          </w:tcPr>
          <w:p w14:paraId="7A13BE42" w14:textId="77777777" w:rsidR="009C054B" w:rsidRPr="007C55A5" w:rsidRDefault="009C054B" w:rsidP="00C81954">
            <w:pPr>
              <w:jc w:val="both"/>
              <w:rPr>
                <w:b/>
                <w:szCs w:val="24"/>
              </w:rPr>
            </w:pPr>
            <w:r>
              <w:rPr>
                <w:b/>
                <w:szCs w:val="24"/>
              </w:rPr>
              <w:t>UZŅĒMUMS</w:t>
            </w:r>
            <w:r w:rsidRPr="007C55A5">
              <w:rPr>
                <w:b/>
                <w:szCs w:val="24"/>
              </w:rPr>
              <w:t>:</w:t>
            </w:r>
          </w:p>
          <w:p w14:paraId="6276E635" w14:textId="77777777" w:rsidR="009C054B" w:rsidRPr="007C55A5" w:rsidRDefault="009C054B" w:rsidP="00C81954">
            <w:pPr>
              <w:jc w:val="both"/>
              <w:rPr>
                <w:szCs w:val="24"/>
              </w:rPr>
            </w:pPr>
          </w:p>
          <w:p w14:paraId="066A5F64" w14:textId="77777777" w:rsidR="009C054B" w:rsidRPr="007C55A5" w:rsidRDefault="009C054B" w:rsidP="00C81954">
            <w:pPr>
              <w:jc w:val="both"/>
              <w:rPr>
                <w:szCs w:val="24"/>
              </w:rPr>
            </w:pPr>
            <w:r>
              <w:rPr>
                <w:szCs w:val="24"/>
              </w:rPr>
              <w:t>Amats, vārds, uzvārds</w:t>
            </w:r>
          </w:p>
          <w:p w14:paraId="39DA3487" w14:textId="77777777" w:rsidR="009C054B" w:rsidRPr="007C55A5" w:rsidRDefault="009C054B" w:rsidP="00C81954">
            <w:pPr>
              <w:jc w:val="both"/>
              <w:rPr>
                <w:szCs w:val="24"/>
              </w:rPr>
            </w:pPr>
          </w:p>
        </w:tc>
      </w:tr>
    </w:tbl>
    <w:p w14:paraId="2FAE0A1A" w14:textId="3E32CFD9" w:rsidR="009C054B" w:rsidRPr="00001D82" w:rsidRDefault="009C054B" w:rsidP="009C054B">
      <w:pPr>
        <w:spacing w:before="120"/>
        <w:jc w:val="center"/>
        <w:rPr>
          <w:sz w:val="16"/>
          <w:szCs w:val="16"/>
        </w:rPr>
      </w:pPr>
      <w:r w:rsidRPr="00001D82">
        <w:rPr>
          <w:sz w:val="16"/>
          <w:szCs w:val="16"/>
        </w:rPr>
        <w:t>DOKUMENTS IR PARAKSTĪTS ELEKTRONISKI</w:t>
      </w:r>
    </w:p>
    <w:p w14:paraId="42C65E4A" w14:textId="77777777" w:rsidR="009C054B" w:rsidRPr="00001D82" w:rsidRDefault="009C054B" w:rsidP="009C054B">
      <w:pPr>
        <w:tabs>
          <w:tab w:val="left" w:pos="1317"/>
        </w:tabs>
        <w:jc w:val="center"/>
        <w:rPr>
          <w:sz w:val="16"/>
          <w:szCs w:val="16"/>
        </w:rPr>
      </w:pPr>
      <w:r w:rsidRPr="00001D82">
        <w:rPr>
          <w:sz w:val="16"/>
          <w:szCs w:val="16"/>
        </w:rPr>
        <w:t>AR DROŠU ELEKTRONISKO PARAKSTU UN SATUR LAIKA ZĪMOGU</w:t>
      </w:r>
    </w:p>
    <w:bookmarkEnd w:id="15"/>
    <w:bookmarkEnd w:id="18"/>
    <w:p w14:paraId="4F1C1B5E" w14:textId="77777777" w:rsidR="009C054B" w:rsidRDefault="009C054B" w:rsidP="009C054B">
      <w:pPr>
        <w:rPr>
          <w:rFonts w:cs="Times New Roman"/>
          <w:sz w:val="20"/>
          <w:szCs w:val="20"/>
        </w:rPr>
      </w:pPr>
    </w:p>
    <w:p w14:paraId="4C602BAF" w14:textId="77777777" w:rsidR="000A1619" w:rsidRDefault="000A1619" w:rsidP="009C054B">
      <w:pPr>
        <w:widowControl w:val="0"/>
        <w:rPr>
          <w:rFonts w:cs="Times New Roman"/>
          <w:sz w:val="20"/>
          <w:szCs w:val="20"/>
        </w:rPr>
      </w:pPr>
    </w:p>
    <w:sectPr w:rsidR="000A1619" w:rsidSect="00201EC0">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1AC59" w14:textId="77777777" w:rsidR="00717FC6" w:rsidRDefault="00717FC6" w:rsidP="00183526">
      <w:r>
        <w:separator/>
      </w:r>
    </w:p>
  </w:endnote>
  <w:endnote w:type="continuationSeparator" w:id="0">
    <w:p w14:paraId="3877C172" w14:textId="77777777" w:rsidR="00717FC6" w:rsidRDefault="00717FC6" w:rsidP="00183526">
      <w:r>
        <w:continuationSeparator/>
      </w:r>
    </w:p>
  </w:endnote>
  <w:endnote w:type="continuationNotice" w:id="1">
    <w:p w14:paraId="246FB13C" w14:textId="77777777" w:rsidR="00717FC6" w:rsidRDefault="00717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80485D" w:rsidRDefault="0080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80485D" w:rsidRDefault="0080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80485D" w:rsidRDefault="0080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3EE41" w14:textId="77777777" w:rsidR="00717FC6" w:rsidRDefault="00717FC6" w:rsidP="00183526">
      <w:r>
        <w:separator/>
      </w:r>
    </w:p>
  </w:footnote>
  <w:footnote w:type="continuationSeparator" w:id="0">
    <w:p w14:paraId="20FDF603" w14:textId="77777777" w:rsidR="00717FC6" w:rsidRDefault="00717FC6" w:rsidP="00183526">
      <w:r>
        <w:continuationSeparator/>
      </w:r>
    </w:p>
  </w:footnote>
  <w:footnote w:type="continuationNotice" w:id="1">
    <w:p w14:paraId="571ACC19" w14:textId="77777777" w:rsidR="00717FC6" w:rsidRDefault="00717FC6"/>
  </w:footnote>
  <w:footnote w:id="2">
    <w:p w14:paraId="222920B6" w14:textId="34A41761" w:rsidR="0080485D" w:rsidRPr="00052652" w:rsidRDefault="0080485D"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E313A31" w14:textId="77777777" w:rsidR="0080485D" w:rsidRDefault="0080485D" w:rsidP="00F3608C">
      <w:pPr>
        <w:pStyle w:val="FootnoteText"/>
      </w:pPr>
      <w:r>
        <w:rPr>
          <w:rStyle w:val="FootnoteReference"/>
        </w:rPr>
        <w:footnoteRef/>
      </w:r>
      <w:r>
        <w:t xml:space="preserve"> </w:t>
      </w:r>
      <w:r w:rsidRPr="00B50A2D">
        <w:rPr>
          <w:i/>
        </w:rPr>
        <w:t>Komersants norāda v</w:t>
      </w:r>
      <w:r w:rsidRPr="00B50A2D">
        <w:rPr>
          <w:bCs/>
          <w:i/>
        </w:rPr>
        <w:t>alstij piekritīgās mantas daudzum</w:t>
      </w:r>
      <w:r>
        <w:rPr>
          <w:bCs/>
          <w:i/>
        </w:rPr>
        <w:t>u</w:t>
      </w:r>
      <w:r w:rsidRPr="00B50A2D">
        <w:rPr>
          <w:bCs/>
          <w:i/>
        </w:rPr>
        <w:t>, kuru piekrīt iegādātie</w:t>
      </w:r>
      <w:r>
        <w:rPr>
          <w:bCs/>
          <w:i/>
        </w:rPr>
        <w:t>s, pāŗējās pozīcijās norāda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80485D" w:rsidRDefault="00804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3B27450A" w:rsidR="0080485D" w:rsidRDefault="0080485D">
        <w:pPr>
          <w:pStyle w:val="Header"/>
          <w:jc w:val="center"/>
        </w:pPr>
        <w:r>
          <w:fldChar w:fldCharType="begin"/>
        </w:r>
        <w:r>
          <w:instrText xml:space="preserve"> PAGE   \* MERGEFORMAT </w:instrText>
        </w:r>
        <w:r>
          <w:fldChar w:fldCharType="separate"/>
        </w:r>
        <w:r w:rsidR="00B319F9">
          <w:rPr>
            <w:noProof/>
          </w:rPr>
          <w:t>8</w:t>
        </w:r>
        <w:r>
          <w:rPr>
            <w:noProof/>
          </w:rPr>
          <w:fldChar w:fldCharType="end"/>
        </w:r>
      </w:p>
    </w:sdtContent>
  </w:sdt>
  <w:p w14:paraId="5C1C5BEC" w14:textId="77777777" w:rsidR="0080485D" w:rsidRPr="00B13704" w:rsidRDefault="0080485D"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80485D" w:rsidRDefault="00804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42E"/>
    <w:multiLevelType w:val="multilevel"/>
    <w:tmpl w:val="BAA6FDD6"/>
    <w:lvl w:ilvl="0">
      <w:start w:val="1"/>
      <w:numFmt w:val="decimal"/>
      <w:lvlText w:val="%1."/>
      <w:lvlJc w:val="left"/>
      <w:pPr>
        <w:ind w:left="1495" w:hanging="360"/>
      </w:pPr>
      <w:rPr>
        <w:rFonts w:cs="Times New Roman" w:hint="default"/>
        <w:b/>
        <w:sz w:val="28"/>
        <w:szCs w:val="28"/>
      </w:rPr>
    </w:lvl>
    <w:lvl w:ilvl="1">
      <w:start w:val="1"/>
      <w:numFmt w:val="decimal"/>
      <w:lvlText w:val="%2."/>
      <w:lvlJc w:val="left"/>
      <w:pPr>
        <w:ind w:left="787"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D68E9A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ABC0FD8"/>
    <w:multiLevelType w:val="hybridMultilevel"/>
    <w:tmpl w:val="94EE0E3A"/>
    <w:lvl w:ilvl="0" w:tplc="0F129A0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3C063F"/>
    <w:multiLevelType w:val="hybridMultilevel"/>
    <w:tmpl w:val="C12C6376"/>
    <w:lvl w:ilvl="0" w:tplc="9C4816D2">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7" w15:restartNumberingAfterBreak="0">
    <w:nsid w:val="3EA75917"/>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6B4808D8"/>
    <w:multiLevelType w:val="hybridMultilevel"/>
    <w:tmpl w:val="F32CA07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71AC1B5D"/>
    <w:multiLevelType w:val="hybridMultilevel"/>
    <w:tmpl w:val="D402F8C6"/>
    <w:lvl w:ilvl="0" w:tplc="7E66915E">
      <w:start w:val="1"/>
      <w:numFmt w:val="decimal"/>
      <w:lvlText w:val="%1."/>
      <w:lvlJc w:val="left"/>
      <w:pPr>
        <w:ind w:left="928" w:hanging="360"/>
      </w:pPr>
      <w:rPr>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8"/>
  </w:num>
  <w:num w:numId="3">
    <w:abstractNumId w:val="2"/>
  </w:num>
  <w:num w:numId="4">
    <w:abstractNumId w:val="1"/>
  </w:num>
  <w:num w:numId="5">
    <w:abstractNumId w:val="0"/>
  </w:num>
  <w:num w:numId="6">
    <w:abstractNumId w:val="7"/>
  </w:num>
  <w:num w:numId="7">
    <w:abstractNumId w:val="9"/>
  </w:num>
  <w:num w:numId="8">
    <w:abstractNumId w:val="10"/>
  </w:num>
  <w:num w:numId="9">
    <w:abstractNumId w:val="3"/>
  </w:num>
  <w:num w:numId="10">
    <w:abstractNumId w:val="6"/>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D82"/>
    <w:rsid w:val="00002007"/>
    <w:rsid w:val="00002C22"/>
    <w:rsid w:val="00005900"/>
    <w:rsid w:val="000059E0"/>
    <w:rsid w:val="00005E79"/>
    <w:rsid w:val="00006C2C"/>
    <w:rsid w:val="00007175"/>
    <w:rsid w:val="00010EA7"/>
    <w:rsid w:val="000128BA"/>
    <w:rsid w:val="00013084"/>
    <w:rsid w:val="000134CD"/>
    <w:rsid w:val="00014CEA"/>
    <w:rsid w:val="00014DFD"/>
    <w:rsid w:val="00017FE2"/>
    <w:rsid w:val="0002072A"/>
    <w:rsid w:val="000233A3"/>
    <w:rsid w:val="000253D3"/>
    <w:rsid w:val="00025B6C"/>
    <w:rsid w:val="00032351"/>
    <w:rsid w:val="00032B59"/>
    <w:rsid w:val="000341F3"/>
    <w:rsid w:val="00034770"/>
    <w:rsid w:val="000405DC"/>
    <w:rsid w:val="00040DBE"/>
    <w:rsid w:val="00042265"/>
    <w:rsid w:val="00043284"/>
    <w:rsid w:val="00046D01"/>
    <w:rsid w:val="00052652"/>
    <w:rsid w:val="00053AD3"/>
    <w:rsid w:val="00054748"/>
    <w:rsid w:val="00055163"/>
    <w:rsid w:val="00056721"/>
    <w:rsid w:val="000568FB"/>
    <w:rsid w:val="0005730E"/>
    <w:rsid w:val="00060A20"/>
    <w:rsid w:val="000610AB"/>
    <w:rsid w:val="0006163F"/>
    <w:rsid w:val="00061AAB"/>
    <w:rsid w:val="000664A4"/>
    <w:rsid w:val="00070641"/>
    <w:rsid w:val="00070B01"/>
    <w:rsid w:val="000776A7"/>
    <w:rsid w:val="000847AC"/>
    <w:rsid w:val="00084CC6"/>
    <w:rsid w:val="00085BE6"/>
    <w:rsid w:val="00087075"/>
    <w:rsid w:val="000876C7"/>
    <w:rsid w:val="00087D18"/>
    <w:rsid w:val="0009245D"/>
    <w:rsid w:val="000964B1"/>
    <w:rsid w:val="000A0838"/>
    <w:rsid w:val="000A1487"/>
    <w:rsid w:val="000A1619"/>
    <w:rsid w:val="000A163C"/>
    <w:rsid w:val="000A3F84"/>
    <w:rsid w:val="000A670E"/>
    <w:rsid w:val="000A79E9"/>
    <w:rsid w:val="000B08D5"/>
    <w:rsid w:val="000B5A0D"/>
    <w:rsid w:val="000B6BC3"/>
    <w:rsid w:val="000C0C49"/>
    <w:rsid w:val="000C23CD"/>
    <w:rsid w:val="000C6592"/>
    <w:rsid w:val="000D2092"/>
    <w:rsid w:val="000D2562"/>
    <w:rsid w:val="000D2954"/>
    <w:rsid w:val="000D7490"/>
    <w:rsid w:val="000E2318"/>
    <w:rsid w:val="000E345B"/>
    <w:rsid w:val="000F4217"/>
    <w:rsid w:val="000F5054"/>
    <w:rsid w:val="000F7255"/>
    <w:rsid w:val="001026E7"/>
    <w:rsid w:val="0010542E"/>
    <w:rsid w:val="00106881"/>
    <w:rsid w:val="00112522"/>
    <w:rsid w:val="00112C30"/>
    <w:rsid w:val="00113380"/>
    <w:rsid w:val="0011656A"/>
    <w:rsid w:val="00120645"/>
    <w:rsid w:val="00122319"/>
    <w:rsid w:val="00123564"/>
    <w:rsid w:val="0012366F"/>
    <w:rsid w:val="00124C4E"/>
    <w:rsid w:val="00126267"/>
    <w:rsid w:val="00127A17"/>
    <w:rsid w:val="00127DB0"/>
    <w:rsid w:val="00130748"/>
    <w:rsid w:val="001321F5"/>
    <w:rsid w:val="001338F7"/>
    <w:rsid w:val="001343DC"/>
    <w:rsid w:val="0013790B"/>
    <w:rsid w:val="0014096B"/>
    <w:rsid w:val="001412FA"/>
    <w:rsid w:val="001426E8"/>
    <w:rsid w:val="00147A96"/>
    <w:rsid w:val="0015144F"/>
    <w:rsid w:val="0015225E"/>
    <w:rsid w:val="00154282"/>
    <w:rsid w:val="00154725"/>
    <w:rsid w:val="00155EEF"/>
    <w:rsid w:val="001574FD"/>
    <w:rsid w:val="0016491C"/>
    <w:rsid w:val="00166659"/>
    <w:rsid w:val="00166847"/>
    <w:rsid w:val="0016742B"/>
    <w:rsid w:val="0017122C"/>
    <w:rsid w:val="001737B5"/>
    <w:rsid w:val="00176BC8"/>
    <w:rsid w:val="00181F81"/>
    <w:rsid w:val="001834F2"/>
    <w:rsid w:val="00183526"/>
    <w:rsid w:val="0018563A"/>
    <w:rsid w:val="0018610F"/>
    <w:rsid w:val="00186E94"/>
    <w:rsid w:val="0019028D"/>
    <w:rsid w:val="00192030"/>
    <w:rsid w:val="0019250D"/>
    <w:rsid w:val="00193220"/>
    <w:rsid w:val="001940CB"/>
    <w:rsid w:val="00194A2E"/>
    <w:rsid w:val="00195806"/>
    <w:rsid w:val="00197904"/>
    <w:rsid w:val="001A00E5"/>
    <w:rsid w:val="001A1CC5"/>
    <w:rsid w:val="001B1734"/>
    <w:rsid w:val="001B28EB"/>
    <w:rsid w:val="001B293F"/>
    <w:rsid w:val="001B3229"/>
    <w:rsid w:val="001B5880"/>
    <w:rsid w:val="001B77CF"/>
    <w:rsid w:val="001B7F06"/>
    <w:rsid w:val="001C0144"/>
    <w:rsid w:val="001C0483"/>
    <w:rsid w:val="001C1966"/>
    <w:rsid w:val="001C28B3"/>
    <w:rsid w:val="001C327F"/>
    <w:rsid w:val="001D0800"/>
    <w:rsid w:val="001D08A3"/>
    <w:rsid w:val="001D0E9F"/>
    <w:rsid w:val="001D26F0"/>
    <w:rsid w:val="001D35A4"/>
    <w:rsid w:val="001D6A6E"/>
    <w:rsid w:val="001D7F8C"/>
    <w:rsid w:val="001E1ACB"/>
    <w:rsid w:val="001E1C18"/>
    <w:rsid w:val="001E22B4"/>
    <w:rsid w:val="001E656B"/>
    <w:rsid w:val="001F1B7B"/>
    <w:rsid w:val="001F1E44"/>
    <w:rsid w:val="001F75B4"/>
    <w:rsid w:val="00201EC0"/>
    <w:rsid w:val="00207472"/>
    <w:rsid w:val="00211D3D"/>
    <w:rsid w:val="00212142"/>
    <w:rsid w:val="00212746"/>
    <w:rsid w:val="00217107"/>
    <w:rsid w:val="00217BF5"/>
    <w:rsid w:val="00221664"/>
    <w:rsid w:val="00224862"/>
    <w:rsid w:val="0022742D"/>
    <w:rsid w:val="00227D10"/>
    <w:rsid w:val="00231AAF"/>
    <w:rsid w:val="00233CE4"/>
    <w:rsid w:val="00233DB3"/>
    <w:rsid w:val="00236B9A"/>
    <w:rsid w:val="00240842"/>
    <w:rsid w:val="00240852"/>
    <w:rsid w:val="00243089"/>
    <w:rsid w:val="0024395C"/>
    <w:rsid w:val="00244290"/>
    <w:rsid w:val="0024445F"/>
    <w:rsid w:val="002449C4"/>
    <w:rsid w:val="00247646"/>
    <w:rsid w:val="00251438"/>
    <w:rsid w:val="00252978"/>
    <w:rsid w:val="002540C5"/>
    <w:rsid w:val="00263A8B"/>
    <w:rsid w:val="00264ACD"/>
    <w:rsid w:val="002652F2"/>
    <w:rsid w:val="002741E7"/>
    <w:rsid w:val="00275542"/>
    <w:rsid w:val="00275CE1"/>
    <w:rsid w:val="002821EA"/>
    <w:rsid w:val="00282D6F"/>
    <w:rsid w:val="002839EE"/>
    <w:rsid w:val="002867D5"/>
    <w:rsid w:val="00292CA0"/>
    <w:rsid w:val="0029358F"/>
    <w:rsid w:val="002A008A"/>
    <w:rsid w:val="002A35D3"/>
    <w:rsid w:val="002A4642"/>
    <w:rsid w:val="002A4D1F"/>
    <w:rsid w:val="002A574D"/>
    <w:rsid w:val="002A630D"/>
    <w:rsid w:val="002A72E0"/>
    <w:rsid w:val="002A7D6D"/>
    <w:rsid w:val="002B0FCF"/>
    <w:rsid w:val="002B79AD"/>
    <w:rsid w:val="002C094D"/>
    <w:rsid w:val="002C25DA"/>
    <w:rsid w:val="002C3CA6"/>
    <w:rsid w:val="002D1C9F"/>
    <w:rsid w:val="002D2490"/>
    <w:rsid w:val="002D299B"/>
    <w:rsid w:val="002D6DFF"/>
    <w:rsid w:val="002E2811"/>
    <w:rsid w:val="002E4E0E"/>
    <w:rsid w:val="002E4F68"/>
    <w:rsid w:val="002E7319"/>
    <w:rsid w:val="002E74A7"/>
    <w:rsid w:val="002E7C5C"/>
    <w:rsid w:val="002F0936"/>
    <w:rsid w:val="002F42A8"/>
    <w:rsid w:val="002F4891"/>
    <w:rsid w:val="002F797F"/>
    <w:rsid w:val="003058CE"/>
    <w:rsid w:val="003119E6"/>
    <w:rsid w:val="00312311"/>
    <w:rsid w:val="003127E8"/>
    <w:rsid w:val="003132D4"/>
    <w:rsid w:val="00313B3B"/>
    <w:rsid w:val="00320940"/>
    <w:rsid w:val="00320A84"/>
    <w:rsid w:val="003219DE"/>
    <w:rsid w:val="00322C85"/>
    <w:rsid w:val="00326F16"/>
    <w:rsid w:val="00331585"/>
    <w:rsid w:val="00331763"/>
    <w:rsid w:val="00333C47"/>
    <w:rsid w:val="0033614E"/>
    <w:rsid w:val="00337B84"/>
    <w:rsid w:val="0034029B"/>
    <w:rsid w:val="003435AD"/>
    <w:rsid w:val="00344098"/>
    <w:rsid w:val="00354E17"/>
    <w:rsid w:val="003551EB"/>
    <w:rsid w:val="0035613D"/>
    <w:rsid w:val="00360B63"/>
    <w:rsid w:val="00361D06"/>
    <w:rsid w:val="00361DFE"/>
    <w:rsid w:val="00363CC4"/>
    <w:rsid w:val="00363DA9"/>
    <w:rsid w:val="003658AE"/>
    <w:rsid w:val="0037158A"/>
    <w:rsid w:val="003723E1"/>
    <w:rsid w:val="00372526"/>
    <w:rsid w:val="00373DE8"/>
    <w:rsid w:val="0037723F"/>
    <w:rsid w:val="003806B3"/>
    <w:rsid w:val="00380BBF"/>
    <w:rsid w:val="00381216"/>
    <w:rsid w:val="0038448D"/>
    <w:rsid w:val="0038487B"/>
    <w:rsid w:val="00385EAD"/>
    <w:rsid w:val="0038710F"/>
    <w:rsid w:val="00391029"/>
    <w:rsid w:val="003915D0"/>
    <w:rsid w:val="00394F56"/>
    <w:rsid w:val="003951DD"/>
    <w:rsid w:val="003A0579"/>
    <w:rsid w:val="003A1082"/>
    <w:rsid w:val="003A3B43"/>
    <w:rsid w:val="003B3847"/>
    <w:rsid w:val="003B3F08"/>
    <w:rsid w:val="003B426A"/>
    <w:rsid w:val="003B4DDB"/>
    <w:rsid w:val="003B54E1"/>
    <w:rsid w:val="003B569E"/>
    <w:rsid w:val="003B5C4E"/>
    <w:rsid w:val="003B60DC"/>
    <w:rsid w:val="003C03F8"/>
    <w:rsid w:val="003C2BE6"/>
    <w:rsid w:val="003C3738"/>
    <w:rsid w:val="003C3BDC"/>
    <w:rsid w:val="003C4330"/>
    <w:rsid w:val="003D1DC2"/>
    <w:rsid w:val="003D6890"/>
    <w:rsid w:val="003E20DD"/>
    <w:rsid w:val="003E3655"/>
    <w:rsid w:val="003E5C05"/>
    <w:rsid w:val="003F08E4"/>
    <w:rsid w:val="003F3662"/>
    <w:rsid w:val="003F3C44"/>
    <w:rsid w:val="003F4BD9"/>
    <w:rsid w:val="00400A3B"/>
    <w:rsid w:val="0040277E"/>
    <w:rsid w:val="004060B7"/>
    <w:rsid w:val="00406A68"/>
    <w:rsid w:val="00412D93"/>
    <w:rsid w:val="00413119"/>
    <w:rsid w:val="00421687"/>
    <w:rsid w:val="0042318C"/>
    <w:rsid w:val="00425584"/>
    <w:rsid w:val="00425C2C"/>
    <w:rsid w:val="004302CD"/>
    <w:rsid w:val="004308E1"/>
    <w:rsid w:val="00433E2B"/>
    <w:rsid w:val="00434E41"/>
    <w:rsid w:val="00437B95"/>
    <w:rsid w:val="00443A1D"/>
    <w:rsid w:val="00443A9C"/>
    <w:rsid w:val="00443C4E"/>
    <w:rsid w:val="00445A1A"/>
    <w:rsid w:val="00450B69"/>
    <w:rsid w:val="004576B2"/>
    <w:rsid w:val="00457BBB"/>
    <w:rsid w:val="00460E37"/>
    <w:rsid w:val="00460E38"/>
    <w:rsid w:val="00461602"/>
    <w:rsid w:val="00464137"/>
    <w:rsid w:val="0046575F"/>
    <w:rsid w:val="00465CBF"/>
    <w:rsid w:val="00466C6B"/>
    <w:rsid w:val="004712D0"/>
    <w:rsid w:val="00475B0E"/>
    <w:rsid w:val="0048494D"/>
    <w:rsid w:val="00484C79"/>
    <w:rsid w:val="00486BEC"/>
    <w:rsid w:val="0049218D"/>
    <w:rsid w:val="004971B3"/>
    <w:rsid w:val="00497900"/>
    <w:rsid w:val="004A3A47"/>
    <w:rsid w:val="004B2664"/>
    <w:rsid w:val="004B36DC"/>
    <w:rsid w:val="004B3C64"/>
    <w:rsid w:val="004B47CE"/>
    <w:rsid w:val="004B501C"/>
    <w:rsid w:val="004B67A8"/>
    <w:rsid w:val="004B6C8B"/>
    <w:rsid w:val="004B7077"/>
    <w:rsid w:val="004B7CF2"/>
    <w:rsid w:val="004B7FC0"/>
    <w:rsid w:val="004C4561"/>
    <w:rsid w:val="004C5224"/>
    <w:rsid w:val="004C7B8E"/>
    <w:rsid w:val="004D27CA"/>
    <w:rsid w:val="004D2AC6"/>
    <w:rsid w:val="004D2CB9"/>
    <w:rsid w:val="004D374F"/>
    <w:rsid w:val="004D5E10"/>
    <w:rsid w:val="004D79E1"/>
    <w:rsid w:val="004E1DCE"/>
    <w:rsid w:val="004E2EDD"/>
    <w:rsid w:val="004F0060"/>
    <w:rsid w:val="004F1FBD"/>
    <w:rsid w:val="004F2341"/>
    <w:rsid w:val="004F2FB9"/>
    <w:rsid w:val="004F4B55"/>
    <w:rsid w:val="004F5582"/>
    <w:rsid w:val="004F6277"/>
    <w:rsid w:val="004F6E4A"/>
    <w:rsid w:val="004F7F5C"/>
    <w:rsid w:val="00501FAC"/>
    <w:rsid w:val="0050373D"/>
    <w:rsid w:val="00505429"/>
    <w:rsid w:val="00505579"/>
    <w:rsid w:val="00506FAA"/>
    <w:rsid w:val="00512266"/>
    <w:rsid w:val="00513289"/>
    <w:rsid w:val="00514108"/>
    <w:rsid w:val="005169C7"/>
    <w:rsid w:val="005205FE"/>
    <w:rsid w:val="0052064A"/>
    <w:rsid w:val="00522051"/>
    <w:rsid w:val="005226C2"/>
    <w:rsid w:val="00523A7F"/>
    <w:rsid w:val="00523DD6"/>
    <w:rsid w:val="00526901"/>
    <w:rsid w:val="00530348"/>
    <w:rsid w:val="00531E9F"/>
    <w:rsid w:val="00537CDA"/>
    <w:rsid w:val="005401CC"/>
    <w:rsid w:val="00540596"/>
    <w:rsid w:val="00541749"/>
    <w:rsid w:val="005449CA"/>
    <w:rsid w:val="005478D1"/>
    <w:rsid w:val="00550C85"/>
    <w:rsid w:val="005519D6"/>
    <w:rsid w:val="005524B1"/>
    <w:rsid w:val="00552D7C"/>
    <w:rsid w:val="00554D53"/>
    <w:rsid w:val="005573A4"/>
    <w:rsid w:val="00561041"/>
    <w:rsid w:val="00563488"/>
    <w:rsid w:val="005641B8"/>
    <w:rsid w:val="005641EB"/>
    <w:rsid w:val="00565858"/>
    <w:rsid w:val="00566785"/>
    <w:rsid w:val="00566939"/>
    <w:rsid w:val="0056776E"/>
    <w:rsid w:val="00570D15"/>
    <w:rsid w:val="00580C09"/>
    <w:rsid w:val="00581D1F"/>
    <w:rsid w:val="005843CF"/>
    <w:rsid w:val="00586858"/>
    <w:rsid w:val="00592ECD"/>
    <w:rsid w:val="005933A4"/>
    <w:rsid w:val="00596A64"/>
    <w:rsid w:val="005A4FF8"/>
    <w:rsid w:val="005A67E1"/>
    <w:rsid w:val="005A6934"/>
    <w:rsid w:val="005A703E"/>
    <w:rsid w:val="005A7131"/>
    <w:rsid w:val="005A7A46"/>
    <w:rsid w:val="005A7F5C"/>
    <w:rsid w:val="005B5EAB"/>
    <w:rsid w:val="005B7E32"/>
    <w:rsid w:val="005C2607"/>
    <w:rsid w:val="005C6571"/>
    <w:rsid w:val="005D40C9"/>
    <w:rsid w:val="005E63A5"/>
    <w:rsid w:val="005E6EE6"/>
    <w:rsid w:val="005E79F1"/>
    <w:rsid w:val="005E7A82"/>
    <w:rsid w:val="005F1C2B"/>
    <w:rsid w:val="005F25B4"/>
    <w:rsid w:val="005F28A1"/>
    <w:rsid w:val="005F2D07"/>
    <w:rsid w:val="00600510"/>
    <w:rsid w:val="00601696"/>
    <w:rsid w:val="0060292D"/>
    <w:rsid w:val="00603899"/>
    <w:rsid w:val="00604EC8"/>
    <w:rsid w:val="00612059"/>
    <w:rsid w:val="006167EF"/>
    <w:rsid w:val="00617097"/>
    <w:rsid w:val="006170E0"/>
    <w:rsid w:val="00620401"/>
    <w:rsid w:val="00624371"/>
    <w:rsid w:val="00624A1A"/>
    <w:rsid w:val="0063092F"/>
    <w:rsid w:val="00631456"/>
    <w:rsid w:val="00633397"/>
    <w:rsid w:val="0063748D"/>
    <w:rsid w:val="00637E4B"/>
    <w:rsid w:val="006406C7"/>
    <w:rsid w:val="006447C9"/>
    <w:rsid w:val="006461E3"/>
    <w:rsid w:val="00646400"/>
    <w:rsid w:val="00652046"/>
    <w:rsid w:val="00654B90"/>
    <w:rsid w:val="00660298"/>
    <w:rsid w:val="00660EAF"/>
    <w:rsid w:val="006611D4"/>
    <w:rsid w:val="00662052"/>
    <w:rsid w:val="00662A90"/>
    <w:rsid w:val="006645D3"/>
    <w:rsid w:val="00664DB9"/>
    <w:rsid w:val="006660EF"/>
    <w:rsid w:val="00666267"/>
    <w:rsid w:val="00666B8A"/>
    <w:rsid w:val="00667512"/>
    <w:rsid w:val="00671A63"/>
    <w:rsid w:val="00672879"/>
    <w:rsid w:val="00674450"/>
    <w:rsid w:val="00675333"/>
    <w:rsid w:val="00677343"/>
    <w:rsid w:val="006775A3"/>
    <w:rsid w:val="006807A2"/>
    <w:rsid w:val="00681223"/>
    <w:rsid w:val="006822D1"/>
    <w:rsid w:val="00683E8C"/>
    <w:rsid w:val="00683F78"/>
    <w:rsid w:val="00687136"/>
    <w:rsid w:val="0069319E"/>
    <w:rsid w:val="00695A82"/>
    <w:rsid w:val="0069606C"/>
    <w:rsid w:val="0069721C"/>
    <w:rsid w:val="00697781"/>
    <w:rsid w:val="006A0A3E"/>
    <w:rsid w:val="006A0FEE"/>
    <w:rsid w:val="006A1B64"/>
    <w:rsid w:val="006A1EB2"/>
    <w:rsid w:val="006A6352"/>
    <w:rsid w:val="006A6B70"/>
    <w:rsid w:val="006A6D7C"/>
    <w:rsid w:val="006A7C20"/>
    <w:rsid w:val="006B0C68"/>
    <w:rsid w:val="006B14E1"/>
    <w:rsid w:val="006B4756"/>
    <w:rsid w:val="006B4798"/>
    <w:rsid w:val="006B4E42"/>
    <w:rsid w:val="006B5BF8"/>
    <w:rsid w:val="006B6715"/>
    <w:rsid w:val="006B6841"/>
    <w:rsid w:val="006C2813"/>
    <w:rsid w:val="006C2E77"/>
    <w:rsid w:val="006C6414"/>
    <w:rsid w:val="006D19FD"/>
    <w:rsid w:val="006D4787"/>
    <w:rsid w:val="006D6B57"/>
    <w:rsid w:val="006E1284"/>
    <w:rsid w:val="006E1EED"/>
    <w:rsid w:val="006E2C24"/>
    <w:rsid w:val="006E3CA1"/>
    <w:rsid w:val="006E5AF5"/>
    <w:rsid w:val="006F2D3B"/>
    <w:rsid w:val="006F3D91"/>
    <w:rsid w:val="006F7418"/>
    <w:rsid w:val="00703C67"/>
    <w:rsid w:val="00706B3F"/>
    <w:rsid w:val="00706B67"/>
    <w:rsid w:val="00707C83"/>
    <w:rsid w:val="00714BA3"/>
    <w:rsid w:val="0071542A"/>
    <w:rsid w:val="00716500"/>
    <w:rsid w:val="00716787"/>
    <w:rsid w:val="00717370"/>
    <w:rsid w:val="00717FC6"/>
    <w:rsid w:val="00720779"/>
    <w:rsid w:val="00720948"/>
    <w:rsid w:val="00722E8A"/>
    <w:rsid w:val="00727C85"/>
    <w:rsid w:val="007312E1"/>
    <w:rsid w:val="007315BB"/>
    <w:rsid w:val="00731AF5"/>
    <w:rsid w:val="0073382E"/>
    <w:rsid w:val="00734511"/>
    <w:rsid w:val="0073539E"/>
    <w:rsid w:val="007356C7"/>
    <w:rsid w:val="00736C4C"/>
    <w:rsid w:val="00743DBA"/>
    <w:rsid w:val="00745835"/>
    <w:rsid w:val="007462BE"/>
    <w:rsid w:val="0074644B"/>
    <w:rsid w:val="007467D2"/>
    <w:rsid w:val="00747E1C"/>
    <w:rsid w:val="00761554"/>
    <w:rsid w:val="00761FF8"/>
    <w:rsid w:val="007636B3"/>
    <w:rsid w:val="00763A7E"/>
    <w:rsid w:val="0076694B"/>
    <w:rsid w:val="00767071"/>
    <w:rsid w:val="0077090C"/>
    <w:rsid w:val="007728B1"/>
    <w:rsid w:val="00776F13"/>
    <w:rsid w:val="0078064F"/>
    <w:rsid w:val="007816BF"/>
    <w:rsid w:val="00781C9C"/>
    <w:rsid w:val="0078372C"/>
    <w:rsid w:val="00784B6B"/>
    <w:rsid w:val="007904D3"/>
    <w:rsid w:val="007910CF"/>
    <w:rsid w:val="00792541"/>
    <w:rsid w:val="00794D30"/>
    <w:rsid w:val="00794E85"/>
    <w:rsid w:val="007961F3"/>
    <w:rsid w:val="007A3B50"/>
    <w:rsid w:val="007A6300"/>
    <w:rsid w:val="007B0421"/>
    <w:rsid w:val="007B22C7"/>
    <w:rsid w:val="007B22E4"/>
    <w:rsid w:val="007B3954"/>
    <w:rsid w:val="007B4F3F"/>
    <w:rsid w:val="007B7359"/>
    <w:rsid w:val="007C22DB"/>
    <w:rsid w:val="007C358E"/>
    <w:rsid w:val="007C3840"/>
    <w:rsid w:val="007C3847"/>
    <w:rsid w:val="007C3AA3"/>
    <w:rsid w:val="007C69AE"/>
    <w:rsid w:val="007D0DAE"/>
    <w:rsid w:val="007D1803"/>
    <w:rsid w:val="007D2379"/>
    <w:rsid w:val="007D2A2A"/>
    <w:rsid w:val="007D3FB1"/>
    <w:rsid w:val="007D7F6D"/>
    <w:rsid w:val="007E07FF"/>
    <w:rsid w:val="007E18F1"/>
    <w:rsid w:val="007E2B85"/>
    <w:rsid w:val="007E3FA1"/>
    <w:rsid w:val="007E71A5"/>
    <w:rsid w:val="007F57F0"/>
    <w:rsid w:val="0080182F"/>
    <w:rsid w:val="00801D6B"/>
    <w:rsid w:val="00801FE9"/>
    <w:rsid w:val="00802419"/>
    <w:rsid w:val="00802627"/>
    <w:rsid w:val="00803033"/>
    <w:rsid w:val="008032CC"/>
    <w:rsid w:val="0080485D"/>
    <w:rsid w:val="00805617"/>
    <w:rsid w:val="0080703E"/>
    <w:rsid w:val="00812FAA"/>
    <w:rsid w:val="00813AD5"/>
    <w:rsid w:val="008150C2"/>
    <w:rsid w:val="008154C3"/>
    <w:rsid w:val="008165F8"/>
    <w:rsid w:val="00827C45"/>
    <w:rsid w:val="008342D8"/>
    <w:rsid w:val="008348FB"/>
    <w:rsid w:val="00837EF4"/>
    <w:rsid w:val="008403BD"/>
    <w:rsid w:val="00842BC1"/>
    <w:rsid w:val="008443ED"/>
    <w:rsid w:val="008451A2"/>
    <w:rsid w:val="0084624E"/>
    <w:rsid w:val="00851ACD"/>
    <w:rsid w:val="00855A52"/>
    <w:rsid w:val="00862024"/>
    <w:rsid w:val="008622E9"/>
    <w:rsid w:val="00864BE0"/>
    <w:rsid w:val="008668BB"/>
    <w:rsid w:val="0086718C"/>
    <w:rsid w:val="0087071E"/>
    <w:rsid w:val="00870932"/>
    <w:rsid w:val="00870A07"/>
    <w:rsid w:val="0087190F"/>
    <w:rsid w:val="00871D3F"/>
    <w:rsid w:val="00874510"/>
    <w:rsid w:val="008779CB"/>
    <w:rsid w:val="00880693"/>
    <w:rsid w:val="008812D8"/>
    <w:rsid w:val="00890E6F"/>
    <w:rsid w:val="00892C30"/>
    <w:rsid w:val="008942F0"/>
    <w:rsid w:val="0089461A"/>
    <w:rsid w:val="008A06FA"/>
    <w:rsid w:val="008A22B3"/>
    <w:rsid w:val="008A6314"/>
    <w:rsid w:val="008B2EC3"/>
    <w:rsid w:val="008B3D92"/>
    <w:rsid w:val="008B542D"/>
    <w:rsid w:val="008B5B7B"/>
    <w:rsid w:val="008B6888"/>
    <w:rsid w:val="008B7F46"/>
    <w:rsid w:val="008C228A"/>
    <w:rsid w:val="008C3DBE"/>
    <w:rsid w:val="008C3E41"/>
    <w:rsid w:val="008C5986"/>
    <w:rsid w:val="008D0B70"/>
    <w:rsid w:val="008D34D7"/>
    <w:rsid w:val="008D41FC"/>
    <w:rsid w:val="008D4E90"/>
    <w:rsid w:val="008D583F"/>
    <w:rsid w:val="008E00BA"/>
    <w:rsid w:val="008E206C"/>
    <w:rsid w:val="008E39C2"/>
    <w:rsid w:val="008E65E7"/>
    <w:rsid w:val="008E6BB0"/>
    <w:rsid w:val="008F2524"/>
    <w:rsid w:val="008F5114"/>
    <w:rsid w:val="008F5DDA"/>
    <w:rsid w:val="008F6BC8"/>
    <w:rsid w:val="008F6E9C"/>
    <w:rsid w:val="0090677C"/>
    <w:rsid w:val="0090759B"/>
    <w:rsid w:val="00910C08"/>
    <w:rsid w:val="00910D5E"/>
    <w:rsid w:val="00910E97"/>
    <w:rsid w:val="009113AC"/>
    <w:rsid w:val="0091169E"/>
    <w:rsid w:val="00913516"/>
    <w:rsid w:val="00914FEF"/>
    <w:rsid w:val="0091674D"/>
    <w:rsid w:val="009170D8"/>
    <w:rsid w:val="00917641"/>
    <w:rsid w:val="00917C6C"/>
    <w:rsid w:val="00921D00"/>
    <w:rsid w:val="0092247C"/>
    <w:rsid w:val="0092250B"/>
    <w:rsid w:val="00926CFC"/>
    <w:rsid w:val="00927FEC"/>
    <w:rsid w:val="009302CD"/>
    <w:rsid w:val="00936D96"/>
    <w:rsid w:val="00936DA3"/>
    <w:rsid w:val="00942A7B"/>
    <w:rsid w:val="00945D7B"/>
    <w:rsid w:val="009507EB"/>
    <w:rsid w:val="00950F93"/>
    <w:rsid w:val="0095174F"/>
    <w:rsid w:val="009520C0"/>
    <w:rsid w:val="0095403E"/>
    <w:rsid w:val="00954A97"/>
    <w:rsid w:val="009603C5"/>
    <w:rsid w:val="00960CB5"/>
    <w:rsid w:val="009617C3"/>
    <w:rsid w:val="009626E8"/>
    <w:rsid w:val="0096341C"/>
    <w:rsid w:val="00966CEA"/>
    <w:rsid w:val="009707CE"/>
    <w:rsid w:val="009721DC"/>
    <w:rsid w:val="00977382"/>
    <w:rsid w:val="009807A7"/>
    <w:rsid w:val="009809E5"/>
    <w:rsid w:val="009823F3"/>
    <w:rsid w:val="00983AB4"/>
    <w:rsid w:val="00984DDA"/>
    <w:rsid w:val="00985191"/>
    <w:rsid w:val="00985462"/>
    <w:rsid w:val="009863DC"/>
    <w:rsid w:val="009905FC"/>
    <w:rsid w:val="00991B55"/>
    <w:rsid w:val="00994B84"/>
    <w:rsid w:val="009957E6"/>
    <w:rsid w:val="00996733"/>
    <w:rsid w:val="009A0415"/>
    <w:rsid w:val="009A28CC"/>
    <w:rsid w:val="009A2A1B"/>
    <w:rsid w:val="009A3EF1"/>
    <w:rsid w:val="009A5406"/>
    <w:rsid w:val="009B1F8E"/>
    <w:rsid w:val="009B2996"/>
    <w:rsid w:val="009B34AB"/>
    <w:rsid w:val="009B4DB1"/>
    <w:rsid w:val="009B7742"/>
    <w:rsid w:val="009C054B"/>
    <w:rsid w:val="009D407C"/>
    <w:rsid w:val="009D682F"/>
    <w:rsid w:val="009E08E9"/>
    <w:rsid w:val="009E4410"/>
    <w:rsid w:val="009E55F4"/>
    <w:rsid w:val="009E6D46"/>
    <w:rsid w:val="009F00A9"/>
    <w:rsid w:val="009F0135"/>
    <w:rsid w:val="009F0566"/>
    <w:rsid w:val="009F2814"/>
    <w:rsid w:val="009F3883"/>
    <w:rsid w:val="009F5FCF"/>
    <w:rsid w:val="009F7144"/>
    <w:rsid w:val="00A01148"/>
    <w:rsid w:val="00A0211A"/>
    <w:rsid w:val="00A03C6A"/>
    <w:rsid w:val="00A04280"/>
    <w:rsid w:val="00A0540A"/>
    <w:rsid w:val="00A05A41"/>
    <w:rsid w:val="00A0697A"/>
    <w:rsid w:val="00A07566"/>
    <w:rsid w:val="00A1004A"/>
    <w:rsid w:val="00A12CD7"/>
    <w:rsid w:val="00A12F91"/>
    <w:rsid w:val="00A14EC9"/>
    <w:rsid w:val="00A178E3"/>
    <w:rsid w:val="00A2470C"/>
    <w:rsid w:val="00A259CA"/>
    <w:rsid w:val="00A25F06"/>
    <w:rsid w:val="00A33680"/>
    <w:rsid w:val="00A408F4"/>
    <w:rsid w:val="00A43948"/>
    <w:rsid w:val="00A46435"/>
    <w:rsid w:val="00A470CE"/>
    <w:rsid w:val="00A47F92"/>
    <w:rsid w:val="00A51EF6"/>
    <w:rsid w:val="00A525DF"/>
    <w:rsid w:val="00A5273A"/>
    <w:rsid w:val="00A53A63"/>
    <w:rsid w:val="00A55B55"/>
    <w:rsid w:val="00A570C4"/>
    <w:rsid w:val="00A600AF"/>
    <w:rsid w:val="00A60E95"/>
    <w:rsid w:val="00A619DE"/>
    <w:rsid w:val="00A63C48"/>
    <w:rsid w:val="00A720AC"/>
    <w:rsid w:val="00A7529C"/>
    <w:rsid w:val="00A7608C"/>
    <w:rsid w:val="00A80B45"/>
    <w:rsid w:val="00A815AA"/>
    <w:rsid w:val="00A860EF"/>
    <w:rsid w:val="00A90686"/>
    <w:rsid w:val="00A9242E"/>
    <w:rsid w:val="00A939F5"/>
    <w:rsid w:val="00A9733B"/>
    <w:rsid w:val="00AA0235"/>
    <w:rsid w:val="00AA0EE5"/>
    <w:rsid w:val="00AA1274"/>
    <w:rsid w:val="00AA23B9"/>
    <w:rsid w:val="00AA4998"/>
    <w:rsid w:val="00AA63BE"/>
    <w:rsid w:val="00AB26BC"/>
    <w:rsid w:val="00AC06A7"/>
    <w:rsid w:val="00AC0DD8"/>
    <w:rsid w:val="00AC347C"/>
    <w:rsid w:val="00AC56DA"/>
    <w:rsid w:val="00AC6559"/>
    <w:rsid w:val="00AC7E29"/>
    <w:rsid w:val="00AD4496"/>
    <w:rsid w:val="00AD5768"/>
    <w:rsid w:val="00AD5B07"/>
    <w:rsid w:val="00AE1B8E"/>
    <w:rsid w:val="00AE5B48"/>
    <w:rsid w:val="00AE6031"/>
    <w:rsid w:val="00AF17BB"/>
    <w:rsid w:val="00AF2D56"/>
    <w:rsid w:val="00AF4D32"/>
    <w:rsid w:val="00AF530D"/>
    <w:rsid w:val="00AF6B22"/>
    <w:rsid w:val="00AF6F56"/>
    <w:rsid w:val="00B01743"/>
    <w:rsid w:val="00B07D1E"/>
    <w:rsid w:val="00B1005F"/>
    <w:rsid w:val="00B126E8"/>
    <w:rsid w:val="00B127A4"/>
    <w:rsid w:val="00B13704"/>
    <w:rsid w:val="00B14DD6"/>
    <w:rsid w:val="00B216D8"/>
    <w:rsid w:val="00B21CE4"/>
    <w:rsid w:val="00B22DD7"/>
    <w:rsid w:val="00B2424E"/>
    <w:rsid w:val="00B319F9"/>
    <w:rsid w:val="00B31C7E"/>
    <w:rsid w:val="00B330EB"/>
    <w:rsid w:val="00B33650"/>
    <w:rsid w:val="00B34373"/>
    <w:rsid w:val="00B358E5"/>
    <w:rsid w:val="00B42B69"/>
    <w:rsid w:val="00B46466"/>
    <w:rsid w:val="00B47BD2"/>
    <w:rsid w:val="00B505F6"/>
    <w:rsid w:val="00B54600"/>
    <w:rsid w:val="00B56ED4"/>
    <w:rsid w:val="00B60556"/>
    <w:rsid w:val="00B64B77"/>
    <w:rsid w:val="00B6741A"/>
    <w:rsid w:val="00B674E6"/>
    <w:rsid w:val="00B67C26"/>
    <w:rsid w:val="00B67E29"/>
    <w:rsid w:val="00B70CAD"/>
    <w:rsid w:val="00B72E7E"/>
    <w:rsid w:val="00B73EA6"/>
    <w:rsid w:val="00B73F60"/>
    <w:rsid w:val="00B81403"/>
    <w:rsid w:val="00B823C7"/>
    <w:rsid w:val="00B82CE9"/>
    <w:rsid w:val="00B86A8E"/>
    <w:rsid w:val="00B92665"/>
    <w:rsid w:val="00B95221"/>
    <w:rsid w:val="00B97326"/>
    <w:rsid w:val="00BA38CA"/>
    <w:rsid w:val="00BA537A"/>
    <w:rsid w:val="00BA5C96"/>
    <w:rsid w:val="00BB08CA"/>
    <w:rsid w:val="00BB2288"/>
    <w:rsid w:val="00BB3080"/>
    <w:rsid w:val="00BB36C8"/>
    <w:rsid w:val="00BC072D"/>
    <w:rsid w:val="00BC5652"/>
    <w:rsid w:val="00BC6B5A"/>
    <w:rsid w:val="00BC7E2C"/>
    <w:rsid w:val="00BD4197"/>
    <w:rsid w:val="00BD6EEC"/>
    <w:rsid w:val="00BE0F9D"/>
    <w:rsid w:val="00BE14A4"/>
    <w:rsid w:val="00BE2ECE"/>
    <w:rsid w:val="00BE32EB"/>
    <w:rsid w:val="00BE774C"/>
    <w:rsid w:val="00BF21DC"/>
    <w:rsid w:val="00BF2A32"/>
    <w:rsid w:val="00BF315D"/>
    <w:rsid w:val="00BF5738"/>
    <w:rsid w:val="00BF57DA"/>
    <w:rsid w:val="00C020E3"/>
    <w:rsid w:val="00C03717"/>
    <w:rsid w:val="00C050CE"/>
    <w:rsid w:val="00C10C08"/>
    <w:rsid w:val="00C14327"/>
    <w:rsid w:val="00C1541E"/>
    <w:rsid w:val="00C15993"/>
    <w:rsid w:val="00C15BDB"/>
    <w:rsid w:val="00C15EC0"/>
    <w:rsid w:val="00C21854"/>
    <w:rsid w:val="00C2226D"/>
    <w:rsid w:val="00C23883"/>
    <w:rsid w:val="00C33307"/>
    <w:rsid w:val="00C333C6"/>
    <w:rsid w:val="00C35AA7"/>
    <w:rsid w:val="00C3618F"/>
    <w:rsid w:val="00C4082D"/>
    <w:rsid w:val="00C40C05"/>
    <w:rsid w:val="00C418DB"/>
    <w:rsid w:val="00C41BED"/>
    <w:rsid w:val="00C4211E"/>
    <w:rsid w:val="00C42B1A"/>
    <w:rsid w:val="00C45842"/>
    <w:rsid w:val="00C45913"/>
    <w:rsid w:val="00C524C2"/>
    <w:rsid w:val="00C52D04"/>
    <w:rsid w:val="00C53108"/>
    <w:rsid w:val="00C550FA"/>
    <w:rsid w:val="00C56A53"/>
    <w:rsid w:val="00C7637C"/>
    <w:rsid w:val="00C80EE4"/>
    <w:rsid w:val="00C81954"/>
    <w:rsid w:val="00C85F37"/>
    <w:rsid w:val="00C8707D"/>
    <w:rsid w:val="00C911BD"/>
    <w:rsid w:val="00C91E57"/>
    <w:rsid w:val="00C921B6"/>
    <w:rsid w:val="00C9233B"/>
    <w:rsid w:val="00C96062"/>
    <w:rsid w:val="00CA0846"/>
    <w:rsid w:val="00CA2C08"/>
    <w:rsid w:val="00CA618F"/>
    <w:rsid w:val="00CB009F"/>
    <w:rsid w:val="00CB4A24"/>
    <w:rsid w:val="00CB7C8F"/>
    <w:rsid w:val="00CC1573"/>
    <w:rsid w:val="00CC192B"/>
    <w:rsid w:val="00CC5FAA"/>
    <w:rsid w:val="00CC5FC7"/>
    <w:rsid w:val="00CC7466"/>
    <w:rsid w:val="00CC7947"/>
    <w:rsid w:val="00CD0506"/>
    <w:rsid w:val="00CD083D"/>
    <w:rsid w:val="00CD1A57"/>
    <w:rsid w:val="00CD26EE"/>
    <w:rsid w:val="00CD50C0"/>
    <w:rsid w:val="00CD6A46"/>
    <w:rsid w:val="00CE0759"/>
    <w:rsid w:val="00CE0883"/>
    <w:rsid w:val="00CE0903"/>
    <w:rsid w:val="00CE0955"/>
    <w:rsid w:val="00CE2450"/>
    <w:rsid w:val="00CE45B8"/>
    <w:rsid w:val="00CE6B40"/>
    <w:rsid w:val="00CF2A59"/>
    <w:rsid w:val="00CF3978"/>
    <w:rsid w:val="00CF7024"/>
    <w:rsid w:val="00D001CA"/>
    <w:rsid w:val="00D01AAD"/>
    <w:rsid w:val="00D0358F"/>
    <w:rsid w:val="00D04525"/>
    <w:rsid w:val="00D063E9"/>
    <w:rsid w:val="00D079F8"/>
    <w:rsid w:val="00D10E34"/>
    <w:rsid w:val="00D1727E"/>
    <w:rsid w:val="00D236FF"/>
    <w:rsid w:val="00D23808"/>
    <w:rsid w:val="00D30F50"/>
    <w:rsid w:val="00D36ED7"/>
    <w:rsid w:val="00D41142"/>
    <w:rsid w:val="00D46CAF"/>
    <w:rsid w:val="00D50D71"/>
    <w:rsid w:val="00D52308"/>
    <w:rsid w:val="00D560C7"/>
    <w:rsid w:val="00D56F09"/>
    <w:rsid w:val="00D57CD7"/>
    <w:rsid w:val="00D57E75"/>
    <w:rsid w:val="00D63E0C"/>
    <w:rsid w:val="00D6631A"/>
    <w:rsid w:val="00D66B05"/>
    <w:rsid w:val="00D66BFA"/>
    <w:rsid w:val="00D71476"/>
    <w:rsid w:val="00D7535D"/>
    <w:rsid w:val="00D76408"/>
    <w:rsid w:val="00D81B8F"/>
    <w:rsid w:val="00D81D1F"/>
    <w:rsid w:val="00D821CA"/>
    <w:rsid w:val="00D834E2"/>
    <w:rsid w:val="00D8521E"/>
    <w:rsid w:val="00D87D36"/>
    <w:rsid w:val="00D93C8B"/>
    <w:rsid w:val="00D94177"/>
    <w:rsid w:val="00D94182"/>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6AF"/>
    <w:rsid w:val="00DC7D53"/>
    <w:rsid w:val="00DD1628"/>
    <w:rsid w:val="00DD2488"/>
    <w:rsid w:val="00DD7285"/>
    <w:rsid w:val="00DE1DB8"/>
    <w:rsid w:val="00DE21E6"/>
    <w:rsid w:val="00DE34B1"/>
    <w:rsid w:val="00DE3ED6"/>
    <w:rsid w:val="00DE766A"/>
    <w:rsid w:val="00DF22E0"/>
    <w:rsid w:val="00DF3FBD"/>
    <w:rsid w:val="00DF6480"/>
    <w:rsid w:val="00E0073C"/>
    <w:rsid w:val="00E057D8"/>
    <w:rsid w:val="00E13CE1"/>
    <w:rsid w:val="00E14429"/>
    <w:rsid w:val="00E21016"/>
    <w:rsid w:val="00E32207"/>
    <w:rsid w:val="00E34BB3"/>
    <w:rsid w:val="00E35DDA"/>
    <w:rsid w:val="00E37E47"/>
    <w:rsid w:val="00E404BE"/>
    <w:rsid w:val="00E41032"/>
    <w:rsid w:val="00E4216B"/>
    <w:rsid w:val="00E43E86"/>
    <w:rsid w:val="00E449FF"/>
    <w:rsid w:val="00E47790"/>
    <w:rsid w:val="00E5157B"/>
    <w:rsid w:val="00E52168"/>
    <w:rsid w:val="00E54612"/>
    <w:rsid w:val="00E56113"/>
    <w:rsid w:val="00E610CE"/>
    <w:rsid w:val="00E61101"/>
    <w:rsid w:val="00E62A14"/>
    <w:rsid w:val="00E62C45"/>
    <w:rsid w:val="00E62FC6"/>
    <w:rsid w:val="00E63AFD"/>
    <w:rsid w:val="00E63EB1"/>
    <w:rsid w:val="00E67C4D"/>
    <w:rsid w:val="00E7532A"/>
    <w:rsid w:val="00E81F34"/>
    <w:rsid w:val="00E82744"/>
    <w:rsid w:val="00E82FCD"/>
    <w:rsid w:val="00E84297"/>
    <w:rsid w:val="00E85CA0"/>
    <w:rsid w:val="00E85CAB"/>
    <w:rsid w:val="00E861A3"/>
    <w:rsid w:val="00E86B03"/>
    <w:rsid w:val="00E90117"/>
    <w:rsid w:val="00E90E42"/>
    <w:rsid w:val="00E910F0"/>
    <w:rsid w:val="00E91A85"/>
    <w:rsid w:val="00E9201C"/>
    <w:rsid w:val="00E92459"/>
    <w:rsid w:val="00E92998"/>
    <w:rsid w:val="00EA2DB0"/>
    <w:rsid w:val="00EA3D30"/>
    <w:rsid w:val="00EA4014"/>
    <w:rsid w:val="00EA5032"/>
    <w:rsid w:val="00EA7B85"/>
    <w:rsid w:val="00EB0F07"/>
    <w:rsid w:val="00EB0FFF"/>
    <w:rsid w:val="00EB3697"/>
    <w:rsid w:val="00EB3854"/>
    <w:rsid w:val="00EB448C"/>
    <w:rsid w:val="00EC0324"/>
    <w:rsid w:val="00EC4D7F"/>
    <w:rsid w:val="00ED4B77"/>
    <w:rsid w:val="00EE0105"/>
    <w:rsid w:val="00EE02A0"/>
    <w:rsid w:val="00EE0BC0"/>
    <w:rsid w:val="00EE135F"/>
    <w:rsid w:val="00EE1669"/>
    <w:rsid w:val="00EE1F92"/>
    <w:rsid w:val="00EE27ED"/>
    <w:rsid w:val="00EE76A0"/>
    <w:rsid w:val="00EE7C1B"/>
    <w:rsid w:val="00EF1159"/>
    <w:rsid w:val="00EF1796"/>
    <w:rsid w:val="00EF2D6E"/>
    <w:rsid w:val="00EF322D"/>
    <w:rsid w:val="00EF4161"/>
    <w:rsid w:val="00EF5F10"/>
    <w:rsid w:val="00EF624E"/>
    <w:rsid w:val="00EF7716"/>
    <w:rsid w:val="00F00565"/>
    <w:rsid w:val="00F04565"/>
    <w:rsid w:val="00F04947"/>
    <w:rsid w:val="00F117FB"/>
    <w:rsid w:val="00F1382C"/>
    <w:rsid w:val="00F13A58"/>
    <w:rsid w:val="00F1600C"/>
    <w:rsid w:val="00F216D5"/>
    <w:rsid w:val="00F2346B"/>
    <w:rsid w:val="00F237EB"/>
    <w:rsid w:val="00F31599"/>
    <w:rsid w:val="00F347E2"/>
    <w:rsid w:val="00F3524E"/>
    <w:rsid w:val="00F3608C"/>
    <w:rsid w:val="00F36FE5"/>
    <w:rsid w:val="00F40AB6"/>
    <w:rsid w:val="00F41751"/>
    <w:rsid w:val="00F5122E"/>
    <w:rsid w:val="00F5717C"/>
    <w:rsid w:val="00F57A79"/>
    <w:rsid w:val="00F57F82"/>
    <w:rsid w:val="00F61D38"/>
    <w:rsid w:val="00F62244"/>
    <w:rsid w:val="00F63462"/>
    <w:rsid w:val="00F664AD"/>
    <w:rsid w:val="00F66785"/>
    <w:rsid w:val="00F70C28"/>
    <w:rsid w:val="00F71F3A"/>
    <w:rsid w:val="00F733FA"/>
    <w:rsid w:val="00F7464B"/>
    <w:rsid w:val="00F74BCE"/>
    <w:rsid w:val="00F75937"/>
    <w:rsid w:val="00F817AA"/>
    <w:rsid w:val="00F81BFA"/>
    <w:rsid w:val="00F841E8"/>
    <w:rsid w:val="00F92846"/>
    <w:rsid w:val="00FA0EF8"/>
    <w:rsid w:val="00FA26FE"/>
    <w:rsid w:val="00FA3394"/>
    <w:rsid w:val="00FB1AFE"/>
    <w:rsid w:val="00FB2753"/>
    <w:rsid w:val="00FB460B"/>
    <w:rsid w:val="00FB5AC1"/>
    <w:rsid w:val="00FB5E1E"/>
    <w:rsid w:val="00FB6A95"/>
    <w:rsid w:val="00FC46D3"/>
    <w:rsid w:val="00FC7100"/>
    <w:rsid w:val="00FD08AC"/>
    <w:rsid w:val="00FD0903"/>
    <w:rsid w:val="00FD2941"/>
    <w:rsid w:val="00FD5149"/>
    <w:rsid w:val="00FD649B"/>
    <w:rsid w:val="00FD683C"/>
    <w:rsid w:val="00FD7449"/>
    <w:rsid w:val="00FE5495"/>
    <w:rsid w:val="00FF4703"/>
    <w:rsid w:val="00FF7EC6"/>
    <w:rsid w:val="2E29E5C3"/>
    <w:rsid w:val="59252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B1"/>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C054B"/>
    <w:pPr>
      <w:spacing w:before="100" w:beforeAutospacing="1" w:after="100" w:afterAutospacing="1"/>
      <w:ind w:left="284" w:right="-284"/>
    </w:pPr>
    <w:rPr>
      <w:rFonts w:ascii="Arial Unicode MS" w:eastAsia="Times New Roman" w:cs="Times New Roman"/>
      <w:szCs w:val="24"/>
      <w:lang w:val="en-GB"/>
    </w:rPr>
  </w:style>
  <w:style w:type="character" w:customStyle="1" w:styleId="UnresolvedMention2">
    <w:name w:val="Unresolved Mention2"/>
    <w:basedOn w:val="DefaultParagraphFont"/>
    <w:uiPriority w:val="99"/>
    <w:semiHidden/>
    <w:unhideWhenUsed/>
    <w:rsid w:val="00434E41"/>
    <w:rPr>
      <w:color w:val="605E5C"/>
      <w:shd w:val="clear" w:color="auto" w:fill="E1DFDD"/>
    </w:rPr>
  </w:style>
  <w:style w:type="character" w:customStyle="1" w:styleId="UnresolvedMention3">
    <w:name w:val="Unresolved Mention3"/>
    <w:basedOn w:val="DefaultParagraphFont"/>
    <w:uiPriority w:val="99"/>
    <w:semiHidden/>
    <w:unhideWhenUsed/>
    <w:rsid w:val="005401CC"/>
    <w:rPr>
      <w:color w:val="605E5C"/>
      <w:shd w:val="clear" w:color="auto" w:fill="E1DFDD"/>
    </w:rPr>
  </w:style>
  <w:style w:type="character" w:styleId="FollowedHyperlink">
    <w:name w:val="FollowedHyperlink"/>
    <w:basedOn w:val="DefaultParagraphFont"/>
    <w:uiPriority w:val="99"/>
    <w:semiHidden/>
    <w:unhideWhenUsed/>
    <w:rsid w:val="005401CC"/>
    <w:rPr>
      <w:color w:val="800080" w:themeColor="followedHyperlink"/>
      <w:u w:val="single"/>
    </w:rPr>
  </w:style>
  <w:style w:type="character" w:customStyle="1" w:styleId="normaltextrun">
    <w:name w:val="normaltextrun"/>
    <w:basedOn w:val="DefaultParagraphFont"/>
    <w:rsid w:val="00722E8A"/>
  </w:style>
  <w:style w:type="character" w:customStyle="1" w:styleId="eop">
    <w:name w:val="eop"/>
    <w:basedOn w:val="DefaultParagraphFont"/>
    <w:rsid w:val="00722E8A"/>
  </w:style>
  <w:style w:type="paragraph" w:customStyle="1" w:styleId="Default">
    <w:name w:val="Default"/>
    <w:rsid w:val="00E35DDA"/>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832">
      <w:bodyDiv w:val="1"/>
      <w:marLeft w:val="0"/>
      <w:marRight w:val="0"/>
      <w:marTop w:val="0"/>
      <w:marBottom w:val="0"/>
      <w:divBdr>
        <w:top w:val="none" w:sz="0" w:space="0" w:color="auto"/>
        <w:left w:val="none" w:sz="0" w:space="0" w:color="auto"/>
        <w:bottom w:val="none" w:sz="0" w:space="0" w:color="auto"/>
        <w:right w:val="none" w:sz="0" w:space="0" w:color="auto"/>
      </w:divBdr>
    </w:div>
    <w:div w:id="9876290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555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C8B91-01B5-4CC7-AFE2-C84931493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AFDDD41D-2B59-44A5-874E-5D41E6E3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16277</Words>
  <Characters>9278</Characters>
  <Application>Microsoft Office Word</Application>
  <DocSecurity>0</DocSecurity>
  <Lines>77</Lines>
  <Paragraphs>51</Paragraphs>
  <ScaleCrop>false</ScaleCrop>
  <Company>Valsts ieņēmumu dienests</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11</cp:revision>
  <cp:lastPrinted>2020-11-04T05:45:00Z</cp:lastPrinted>
  <dcterms:created xsi:type="dcterms:W3CDTF">2021-07-12T17:36:00Z</dcterms:created>
  <dcterms:modified xsi:type="dcterms:W3CDTF">2021-08-10T11:32:00Z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