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379" w:rsidRPr="00FF3379" w:rsidRDefault="00FF3379" w:rsidP="005625BA">
      <w:pPr>
        <w:spacing w:before="130" w:line="260" w:lineRule="exact"/>
        <w:ind w:firstLine="539"/>
        <w:jc w:val="right"/>
        <w:rPr>
          <w:rFonts w:ascii="Cambria" w:hAnsi="Cambria"/>
          <w:bCs/>
          <w:i/>
          <w:sz w:val="18"/>
          <w:szCs w:val="18"/>
          <w:lang w:eastAsia="lv-LV"/>
        </w:rPr>
      </w:pPr>
      <w:r w:rsidRPr="00B65402">
        <w:rPr>
          <w:rFonts w:ascii="Cambria" w:hAnsi="Cambria"/>
          <w:bCs/>
          <w:sz w:val="19"/>
          <w:lang w:eastAsia="lv-LV"/>
        </w:rPr>
        <w:t>Ministru kabineta 2010. gada 21</w:t>
      </w:r>
      <w:r w:rsidRPr="00B65402">
        <w:rPr>
          <w:rFonts w:ascii="Cambria" w:eastAsia="Calibri" w:hAnsi="Cambria"/>
          <w:sz w:val="19"/>
          <w:szCs w:val="28"/>
        </w:rPr>
        <w:t>. </w:t>
      </w:r>
      <w:r w:rsidRPr="00B65402">
        <w:rPr>
          <w:rFonts w:ascii="Cambria" w:hAnsi="Cambria"/>
          <w:bCs/>
          <w:sz w:val="19"/>
          <w:lang w:eastAsia="lv-LV"/>
        </w:rPr>
        <w:t xml:space="preserve">septembra </w:t>
      </w:r>
      <w:r w:rsidR="005625BA" w:rsidRPr="00B65402">
        <w:rPr>
          <w:rFonts w:ascii="Cambria" w:hAnsi="Cambria"/>
          <w:bCs/>
          <w:sz w:val="19"/>
          <w:lang w:eastAsia="lv-LV"/>
        </w:rPr>
        <w:t>noteikum</w:t>
      </w:r>
      <w:r w:rsidR="005625BA">
        <w:rPr>
          <w:rFonts w:ascii="Cambria" w:hAnsi="Cambria"/>
          <w:bCs/>
          <w:sz w:val="19"/>
          <w:lang w:eastAsia="lv-LV"/>
        </w:rPr>
        <w:t>u</w:t>
      </w:r>
      <w:r w:rsidR="005625BA" w:rsidRPr="005625BA">
        <w:rPr>
          <w:rFonts w:ascii="Cambria" w:hAnsi="Cambria"/>
          <w:bCs/>
          <w:sz w:val="19"/>
          <w:lang w:eastAsia="lv-LV"/>
        </w:rPr>
        <w:t xml:space="preserve"> </w:t>
      </w:r>
      <w:r w:rsidR="005625BA" w:rsidRPr="00B65402">
        <w:rPr>
          <w:rFonts w:ascii="Cambria" w:hAnsi="Cambria"/>
          <w:bCs/>
          <w:sz w:val="19"/>
          <w:lang w:eastAsia="lv-LV"/>
        </w:rPr>
        <w:t>Nr. 899</w:t>
      </w:r>
      <w:r>
        <w:rPr>
          <w:rFonts w:ascii="Cambria" w:hAnsi="Cambria"/>
          <w:bCs/>
          <w:sz w:val="19"/>
          <w:lang w:eastAsia="lv-LV"/>
        </w:rPr>
        <w:br/>
      </w:r>
      <w:r w:rsidR="005625BA" w:rsidRPr="00B65402">
        <w:rPr>
          <w:rFonts w:ascii="Cambria" w:hAnsi="Cambria"/>
          <w:bCs/>
          <w:sz w:val="19"/>
          <w:lang w:eastAsia="lv-LV"/>
        </w:rPr>
        <w:t>4.</w:t>
      </w:r>
      <w:r w:rsidR="005625BA" w:rsidRPr="00B65402">
        <w:rPr>
          <w:rFonts w:ascii="Cambria" w:hAnsi="Cambria"/>
          <w:bCs/>
          <w:sz w:val="19"/>
          <w:vertAlign w:val="superscript"/>
          <w:lang w:eastAsia="lv-LV"/>
        </w:rPr>
        <w:t>3</w:t>
      </w:r>
      <w:r w:rsidR="005625BA" w:rsidRPr="00B65402">
        <w:rPr>
          <w:rFonts w:ascii="Cambria" w:hAnsi="Cambria"/>
          <w:sz w:val="19"/>
          <w:szCs w:val="28"/>
          <w:vertAlign w:val="superscript"/>
          <w:lang w:eastAsia="lv-LV"/>
        </w:rPr>
        <w:t> </w:t>
      </w:r>
      <w:r w:rsidR="005625BA" w:rsidRPr="00B65402">
        <w:rPr>
          <w:rFonts w:ascii="Cambria" w:hAnsi="Cambria"/>
          <w:bCs/>
          <w:sz w:val="19"/>
          <w:lang w:eastAsia="lv-LV"/>
        </w:rPr>
        <w:t xml:space="preserve">pielikums </w:t>
      </w:r>
      <w:r w:rsidRPr="00FF3379">
        <w:rPr>
          <w:rFonts w:ascii="Cambria" w:hAnsi="Cambria"/>
          <w:bCs/>
          <w:i/>
          <w:sz w:val="18"/>
          <w:szCs w:val="18"/>
          <w:lang w:eastAsia="lv-LV"/>
        </w:rPr>
        <w:t>(Pielikums MK 14.11.2017. noteikumu Nr. 675 redakcijā)</w:t>
      </w:r>
    </w:p>
    <w:p w:rsidR="00FF3379" w:rsidRPr="00B65402" w:rsidRDefault="00FF3379" w:rsidP="00FF3379">
      <w:pPr>
        <w:tabs>
          <w:tab w:val="left" w:pos="6804"/>
        </w:tabs>
        <w:spacing w:before="130" w:line="260" w:lineRule="exact"/>
        <w:ind w:firstLine="539"/>
        <w:jc w:val="center"/>
        <w:rPr>
          <w:rFonts w:ascii="Cambria" w:hAnsi="Cambria"/>
          <w:b/>
          <w:bCs/>
          <w:sz w:val="19"/>
          <w:lang w:eastAsia="lv-LV"/>
        </w:rPr>
      </w:pPr>
      <w:bookmarkStart w:id="0" w:name="_GoBack"/>
      <w:r w:rsidRPr="00B65402">
        <w:rPr>
          <w:rFonts w:ascii="Cambria" w:hAnsi="Cambria"/>
          <w:b/>
          <w:sz w:val="19"/>
          <w:szCs w:val="28"/>
          <w:lang w:eastAsia="lv-LV"/>
        </w:rPr>
        <w:t>Pamatlīdzekļu un nemateriālo ieguldījumu nolietojuma un vērtības norakstīšanas aprēķina veidlapas</w:t>
      </w:r>
    </w:p>
    <w:bookmarkEnd w:id="0"/>
    <w:p w:rsidR="00FF3379" w:rsidRPr="005625BA" w:rsidRDefault="00FF3379" w:rsidP="00FF3379">
      <w:pPr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szCs w:val="24"/>
          <w:u w:val="single"/>
        </w:rPr>
      </w:pPr>
      <w:r w:rsidRPr="005625BA">
        <w:rPr>
          <w:rFonts w:ascii="Cambria" w:hAnsi="Cambria"/>
          <w:b/>
          <w:bCs/>
          <w:sz w:val="19"/>
          <w:szCs w:val="24"/>
          <w:u w:val="single"/>
        </w:rPr>
        <w:t>1. veidlapa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11791"/>
      </w:tblGrid>
      <w:tr w:rsidR="00FF3379" w:rsidRPr="00803057" w:rsidTr="00310985">
        <w:tc>
          <w:tcPr>
            <w:tcW w:w="2722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Nodokļa maksātāja nosaukums</w:t>
            </w:r>
          </w:p>
        </w:tc>
        <w:tc>
          <w:tcPr>
            <w:tcW w:w="11791" w:type="dxa"/>
            <w:tcBorders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2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6902"/>
      </w:tblGrid>
      <w:tr w:rsidR="00FF3379" w:rsidRPr="009C4392" w:rsidTr="00310985"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  <w:r w:rsidRPr="009C4392">
              <w:rPr>
                <w:rFonts w:ascii="Cambria" w:hAnsi="Cambria"/>
                <w:sz w:val="19"/>
                <w:szCs w:val="19"/>
              </w:rPr>
              <w:t>Reģistrācijas numurs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  <w:tcBorders>
              <w:right w:val="single" w:sz="4" w:space="0" w:color="000000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keepNext/>
        <w:spacing w:before="130" w:line="260" w:lineRule="exact"/>
        <w:ind w:firstLine="539"/>
        <w:jc w:val="center"/>
        <w:outlineLvl w:val="4"/>
        <w:rPr>
          <w:rFonts w:ascii="Cambria" w:hAnsi="Cambria"/>
          <w:b/>
          <w:sz w:val="19"/>
          <w:szCs w:val="24"/>
        </w:rPr>
      </w:pPr>
      <w:r w:rsidRPr="00B65402">
        <w:rPr>
          <w:rFonts w:ascii="Cambria" w:hAnsi="Cambria"/>
          <w:b/>
          <w:sz w:val="19"/>
          <w:szCs w:val="24"/>
          <w:lang w:eastAsia="lv-LV"/>
        </w:rPr>
        <w:t xml:space="preserve">Pamatlīdzekļa nolietojuma aprēķins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1894"/>
        <w:gridCol w:w="12075"/>
      </w:tblGrid>
      <w:tr w:rsidR="00FF3379" w:rsidRPr="00803057" w:rsidTr="00310985">
        <w:tc>
          <w:tcPr>
            <w:tcW w:w="2438" w:type="dxa"/>
            <w:gridSpan w:val="2"/>
            <w:shd w:val="clear" w:color="auto" w:fill="auto"/>
          </w:tcPr>
          <w:p w:rsidR="00FF3379" w:rsidRPr="00803057" w:rsidRDefault="00FF3379" w:rsidP="00310985">
            <w:pPr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Pamatlīdzekļa nosaukums</w:t>
            </w:r>
          </w:p>
        </w:tc>
        <w:tc>
          <w:tcPr>
            <w:tcW w:w="12075" w:type="dxa"/>
            <w:tcBorders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FF3379" w:rsidRPr="009C4392" w:rsidTr="00310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  <w:r w:rsidRPr="00B65402">
              <w:rPr>
                <w:rFonts w:ascii="Cambria" w:hAnsi="Cambria"/>
                <w:sz w:val="19"/>
                <w:szCs w:val="24"/>
              </w:rPr>
              <w:t>Pamatlīdzekļa nolietojuma norakstīšanai lietotā metode:</w:t>
            </w:r>
          </w:p>
        </w:tc>
      </w:tr>
      <w:tr w:rsidR="00FF3379" w:rsidRPr="009C4392" w:rsidTr="00310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  <w:r w:rsidRPr="009C4392">
              <w:rPr>
                <w:rFonts w:ascii="Cambria" w:hAnsi="Cambria"/>
                <w:sz w:val="19"/>
                <w:szCs w:val="19"/>
              </w:rPr>
              <w:t>taksācijas perioda nolietojums procentos, likme % _________</w:t>
            </w:r>
          </w:p>
        </w:tc>
      </w:tr>
      <w:tr w:rsidR="00FF3379" w:rsidRPr="009C4392" w:rsidTr="00310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FF3379" w:rsidRPr="009C4392" w:rsidTr="00310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  <w:r w:rsidRPr="009C4392">
              <w:rPr>
                <w:rFonts w:ascii="Cambria" w:hAnsi="Cambria"/>
                <w:sz w:val="19"/>
                <w:szCs w:val="19"/>
              </w:rPr>
              <w:t>pamatlīdzekļu lietderīgās lietošanas laiks, gadi _________</w:t>
            </w:r>
          </w:p>
        </w:tc>
      </w:tr>
    </w:tbl>
    <w:p w:rsidR="00FF3379" w:rsidRPr="00B65402" w:rsidRDefault="00FF3379" w:rsidP="00FF3379">
      <w:pPr>
        <w:tabs>
          <w:tab w:val="left" w:pos="10773"/>
        </w:tabs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4395"/>
        <w:gridCol w:w="4478"/>
        <w:gridCol w:w="4478"/>
      </w:tblGrid>
      <w:tr w:rsidR="00FF3379" w:rsidRPr="00803057" w:rsidTr="00310985">
        <w:tc>
          <w:tcPr>
            <w:tcW w:w="5557" w:type="dxa"/>
            <w:gridSpan w:val="2"/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Datums, kad pamatlīdzeklis sākts izmantot saimnieciskajā darbībā</w:t>
            </w: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478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FF3379" w:rsidRPr="00803057" w:rsidTr="00310985">
        <w:tc>
          <w:tcPr>
            <w:tcW w:w="5557" w:type="dxa"/>
            <w:gridSpan w:val="2"/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Datums, kad pamatlīdzekli beidz izmantot saimnieciskajā darbībā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4478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FF3379" w:rsidRPr="00803057" w:rsidTr="00310985">
        <w:tc>
          <w:tcPr>
            <w:tcW w:w="1162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  <w:lang w:eastAsia="lv-LV"/>
              </w:rPr>
              <w:t>Piezīmes</w:t>
            </w:r>
          </w:p>
        </w:tc>
        <w:tc>
          <w:tcPr>
            <w:tcW w:w="1335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FF3379" w:rsidRDefault="00FF3379" w:rsidP="00FF3379">
      <w:pPr>
        <w:tabs>
          <w:tab w:val="left" w:pos="10773"/>
        </w:tabs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"/>
        <w:gridCol w:w="1557"/>
        <w:gridCol w:w="1656"/>
        <w:gridCol w:w="1544"/>
        <w:gridCol w:w="1938"/>
        <w:gridCol w:w="1595"/>
        <w:gridCol w:w="1886"/>
        <w:gridCol w:w="3041"/>
      </w:tblGrid>
      <w:tr w:rsidR="00FF3379" w:rsidRPr="00945F81" w:rsidTr="00310985">
        <w:trPr>
          <w:cantSplit/>
        </w:trPr>
        <w:tc>
          <w:tcPr>
            <w:tcW w:w="1313" w:type="dxa"/>
            <w:vMerge w:val="restart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Taksācijas periods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left" w:pos="1692"/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Sākotnējā vērtība</w:t>
            </w:r>
          </w:p>
        </w:tc>
        <w:tc>
          <w:tcPr>
            <w:tcW w:w="3232" w:type="dxa"/>
            <w:gridSpan w:val="2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Vērtības izmaiņas</w:t>
            </w:r>
          </w:p>
        </w:tc>
        <w:tc>
          <w:tcPr>
            <w:tcW w:w="1977" w:type="dxa"/>
            <w:vMerge w:val="restart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Vērtība, no kuras aprēķina taksācijas perioda nolietojumu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  <w:lang w:eastAsia="lv-LV"/>
              </w:rPr>
              <w:t xml:space="preserve">Taksācijas perioda nolietojums </w:t>
            </w:r>
          </w:p>
        </w:tc>
        <w:tc>
          <w:tcPr>
            <w:tcW w:w="1924" w:type="dxa"/>
            <w:vMerge w:val="restart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Uzkrātais nolietojums</w:t>
            </w:r>
          </w:p>
        </w:tc>
        <w:tc>
          <w:tcPr>
            <w:tcW w:w="3126" w:type="dxa"/>
            <w:vMerge w:val="restart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Atlikusī vērtība pēc taksācijas perioda nolietojuma atskaitīšanas</w:t>
            </w:r>
          </w:p>
        </w:tc>
      </w:tr>
      <w:tr w:rsidR="00FF3379" w:rsidRPr="00945F81" w:rsidTr="00310985">
        <w:trPr>
          <w:cantSplit/>
        </w:trPr>
        <w:tc>
          <w:tcPr>
            <w:tcW w:w="1313" w:type="dxa"/>
            <w:vMerge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88" w:type="dxa"/>
            <w:vMerge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76" w:type="dxa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palielināšanās "+"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FF3379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s</w:t>
            </w:r>
            <w:r>
              <w:rPr>
                <w:rFonts w:ascii="Cambria" w:hAnsi="Cambria"/>
                <w:sz w:val="19"/>
                <w:szCs w:val="19"/>
              </w:rPr>
              <w:t>amazināšanās</w:t>
            </w:r>
          </w:p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"–"</w:t>
            </w:r>
          </w:p>
        </w:tc>
        <w:tc>
          <w:tcPr>
            <w:tcW w:w="1977" w:type="dxa"/>
            <w:vMerge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24" w:type="dxa"/>
            <w:vMerge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right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26" w:type="dxa"/>
            <w:vMerge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F3379" w:rsidRPr="00945F81" w:rsidTr="00310985">
        <w:tc>
          <w:tcPr>
            <w:tcW w:w="1313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1</w:t>
            </w:r>
          </w:p>
        </w:tc>
        <w:tc>
          <w:tcPr>
            <w:tcW w:w="1588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2</w:t>
            </w:r>
          </w:p>
        </w:tc>
        <w:tc>
          <w:tcPr>
            <w:tcW w:w="1676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3</w:t>
            </w:r>
          </w:p>
        </w:tc>
        <w:tc>
          <w:tcPr>
            <w:tcW w:w="1556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4</w:t>
            </w:r>
          </w:p>
        </w:tc>
        <w:tc>
          <w:tcPr>
            <w:tcW w:w="1977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5</w:t>
            </w:r>
          </w:p>
        </w:tc>
        <w:tc>
          <w:tcPr>
            <w:tcW w:w="1620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6</w:t>
            </w:r>
          </w:p>
        </w:tc>
        <w:tc>
          <w:tcPr>
            <w:tcW w:w="1924" w:type="dxa"/>
            <w:shd w:val="clear" w:color="auto" w:fill="FFFFFF"/>
            <w:vAlign w:val="center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7</w:t>
            </w:r>
          </w:p>
        </w:tc>
        <w:tc>
          <w:tcPr>
            <w:tcW w:w="3126" w:type="dxa"/>
            <w:shd w:val="clear" w:color="auto" w:fill="FFFFFF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945F81">
              <w:rPr>
                <w:rFonts w:ascii="Cambria" w:hAnsi="Cambria"/>
                <w:sz w:val="19"/>
                <w:szCs w:val="19"/>
              </w:rPr>
              <w:t>8</w:t>
            </w:r>
          </w:p>
        </w:tc>
      </w:tr>
      <w:tr w:rsidR="00FF3379" w:rsidRPr="00945F81" w:rsidTr="00310985">
        <w:tc>
          <w:tcPr>
            <w:tcW w:w="1313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88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7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77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20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24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2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F3379" w:rsidRPr="00945F81" w:rsidTr="00310985">
        <w:tc>
          <w:tcPr>
            <w:tcW w:w="1313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88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7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77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20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24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2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F3379" w:rsidRPr="00945F81" w:rsidTr="00310985">
        <w:tc>
          <w:tcPr>
            <w:tcW w:w="1313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88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7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77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20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24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2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F3379" w:rsidRPr="00945F81" w:rsidTr="00310985">
        <w:tc>
          <w:tcPr>
            <w:tcW w:w="1313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88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7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77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20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24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2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F3379" w:rsidRPr="00945F81" w:rsidTr="00310985">
        <w:tc>
          <w:tcPr>
            <w:tcW w:w="1313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88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7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77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20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24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26" w:type="dxa"/>
          </w:tcPr>
          <w:p w:rsidR="00FF3379" w:rsidRPr="00945F81" w:rsidRDefault="00FF3379" w:rsidP="00310985">
            <w:pPr>
              <w:tabs>
                <w:tab w:val="center" w:pos="4153"/>
                <w:tab w:val="right" w:pos="8306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FF3379" w:rsidRPr="005625BA" w:rsidRDefault="005625BA" w:rsidP="00FF3379">
      <w:pPr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u w:val="single"/>
        </w:rPr>
      </w:pPr>
      <w:r w:rsidRPr="005625BA">
        <w:rPr>
          <w:rFonts w:ascii="Cambria" w:hAnsi="Cambria"/>
          <w:b/>
          <w:bCs/>
          <w:sz w:val="19"/>
          <w:szCs w:val="24"/>
          <w:u w:val="single"/>
        </w:rPr>
        <w:lastRenderedPageBreak/>
        <w:t>2</w:t>
      </w:r>
      <w:r w:rsidR="00FF3379" w:rsidRPr="005625BA">
        <w:rPr>
          <w:rFonts w:ascii="Cambria" w:hAnsi="Cambria"/>
          <w:b/>
          <w:bCs/>
          <w:sz w:val="19"/>
          <w:szCs w:val="24"/>
          <w:u w:val="single"/>
        </w:rPr>
        <w:t>. </w:t>
      </w:r>
      <w:r w:rsidR="00FF3379" w:rsidRPr="005625BA">
        <w:rPr>
          <w:rFonts w:ascii="Cambria" w:hAnsi="Cambria"/>
          <w:b/>
          <w:bCs/>
          <w:sz w:val="19"/>
          <w:u w:val="single"/>
        </w:rPr>
        <w:t>veidlapa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11791"/>
      </w:tblGrid>
      <w:tr w:rsidR="00FF3379" w:rsidRPr="00803057" w:rsidTr="00310985">
        <w:tc>
          <w:tcPr>
            <w:tcW w:w="2722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Nodokļa maksātāja nosaukums</w:t>
            </w:r>
          </w:p>
        </w:tc>
        <w:tc>
          <w:tcPr>
            <w:tcW w:w="11791" w:type="dxa"/>
            <w:tcBorders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2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6902"/>
      </w:tblGrid>
      <w:tr w:rsidR="00FF3379" w:rsidRPr="009C4392" w:rsidTr="00310985"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  <w:r w:rsidRPr="009C4392">
              <w:rPr>
                <w:rFonts w:ascii="Cambria" w:hAnsi="Cambria"/>
                <w:sz w:val="19"/>
                <w:szCs w:val="19"/>
              </w:rPr>
              <w:t>Reģistrācijas numurs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  <w:tcBorders>
              <w:right w:val="single" w:sz="4" w:space="0" w:color="000000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p w:rsidR="00FF3379" w:rsidRPr="00B65402" w:rsidRDefault="00FF3379" w:rsidP="00FF3379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4"/>
          <w:lang w:eastAsia="lv-LV"/>
        </w:rPr>
      </w:pPr>
      <w:r w:rsidRPr="00B65402">
        <w:rPr>
          <w:rFonts w:ascii="Cambria" w:hAnsi="Cambria"/>
          <w:b/>
          <w:sz w:val="19"/>
          <w:szCs w:val="24"/>
          <w:lang w:eastAsia="lv-LV"/>
        </w:rPr>
        <w:t>Nemateriālā ieguldījuma nolietojuma aprēķins</w:t>
      </w:r>
    </w:p>
    <w:p w:rsidR="00FF3379" w:rsidRPr="00B65402" w:rsidRDefault="00FF3379" w:rsidP="00FF3379">
      <w:pPr>
        <w:spacing w:before="130" w:line="260" w:lineRule="exact"/>
        <w:ind w:firstLine="539"/>
        <w:jc w:val="both"/>
        <w:rPr>
          <w:rFonts w:ascii="Cambria" w:hAnsi="Cambria"/>
          <w:b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1366"/>
      </w:tblGrid>
      <w:tr w:rsidR="00FF3379" w:rsidRPr="00803057" w:rsidTr="00310985">
        <w:tc>
          <w:tcPr>
            <w:tcW w:w="3147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  <w:lang w:eastAsia="lv-LV"/>
              </w:rPr>
              <w:t>Nemateriālā ieguldījuma nosaukums</w:t>
            </w:r>
          </w:p>
        </w:tc>
        <w:tc>
          <w:tcPr>
            <w:tcW w:w="11366" w:type="dxa"/>
            <w:tcBorders>
              <w:bottom w:val="single" w:sz="4" w:space="0" w:color="auto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</w:p>
        </w:tc>
      </w:tr>
    </w:tbl>
    <w:p w:rsidR="00FF3379" w:rsidRDefault="00FF3379" w:rsidP="00FF3379">
      <w:pPr>
        <w:tabs>
          <w:tab w:val="left" w:pos="14601"/>
        </w:tabs>
        <w:spacing w:before="130" w:line="260" w:lineRule="exact"/>
        <w:ind w:firstLine="539"/>
        <w:rPr>
          <w:rFonts w:ascii="Cambria" w:hAnsi="Cambria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9240"/>
      </w:tblGrid>
      <w:tr w:rsidR="00FF3379" w:rsidRPr="00803057" w:rsidTr="00310985">
        <w:tc>
          <w:tcPr>
            <w:tcW w:w="5273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  <w:lang w:eastAsia="lv-LV"/>
              </w:rPr>
              <w:t>Nolietojuma aprēķins saskaņā ar lineāro (vienmērīgo) metodi</w:t>
            </w:r>
          </w:p>
        </w:tc>
        <w:tc>
          <w:tcPr>
            <w:tcW w:w="9240" w:type="dxa"/>
            <w:tcBorders>
              <w:bottom w:val="single" w:sz="4" w:space="0" w:color="auto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</w:p>
        </w:tc>
      </w:tr>
      <w:tr w:rsidR="00FF3379" w:rsidRPr="00803057" w:rsidTr="00310985">
        <w:tc>
          <w:tcPr>
            <w:tcW w:w="5273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jc w:val="center"/>
              <w:rPr>
                <w:rFonts w:ascii="Cambria" w:eastAsia="Calibri" w:hAnsi="Cambria"/>
                <w:sz w:val="17"/>
                <w:szCs w:val="17"/>
                <w:lang w:eastAsia="lv-LV"/>
              </w:rPr>
            </w:pPr>
          </w:p>
        </w:tc>
        <w:tc>
          <w:tcPr>
            <w:tcW w:w="9240" w:type="dxa"/>
            <w:tcBorders>
              <w:top w:val="single" w:sz="4" w:space="0" w:color="auto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jc w:val="center"/>
              <w:rPr>
                <w:rFonts w:ascii="Cambria" w:eastAsia="Calibri" w:hAnsi="Cambria"/>
                <w:sz w:val="17"/>
                <w:szCs w:val="17"/>
                <w:lang w:eastAsia="lv-LV"/>
              </w:rPr>
            </w:pPr>
            <w:r w:rsidRPr="00803057">
              <w:rPr>
                <w:rFonts w:ascii="Cambria" w:eastAsia="Calibri" w:hAnsi="Cambria"/>
                <w:sz w:val="17"/>
                <w:szCs w:val="17"/>
                <w:lang w:eastAsia="lv-LV"/>
              </w:rPr>
              <w:t>(sākotnējā vērtība / norakstīšanas periods = aprēķinātais gada nolietojums)</w:t>
            </w:r>
          </w:p>
        </w:tc>
      </w:tr>
    </w:tbl>
    <w:p w:rsidR="00FF3379" w:rsidRDefault="00FF3379" w:rsidP="00FF3379">
      <w:pPr>
        <w:tabs>
          <w:tab w:val="left" w:pos="14601"/>
        </w:tabs>
        <w:spacing w:before="130" w:line="260" w:lineRule="exact"/>
        <w:ind w:firstLine="539"/>
        <w:rPr>
          <w:rFonts w:ascii="Cambria" w:hAnsi="Cambria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9"/>
        <w:gridCol w:w="3982"/>
        <w:gridCol w:w="3982"/>
      </w:tblGrid>
      <w:tr w:rsidR="00FF3379" w:rsidRPr="00803057" w:rsidTr="00310985">
        <w:tc>
          <w:tcPr>
            <w:tcW w:w="6549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Datums, kad nemateriālais ieguldījums sākts izmantot saimnieciskajā darbībā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</w:p>
        </w:tc>
        <w:tc>
          <w:tcPr>
            <w:tcW w:w="3982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</w:p>
        </w:tc>
      </w:tr>
      <w:tr w:rsidR="00FF3379" w:rsidRPr="00803057" w:rsidTr="00310985">
        <w:tc>
          <w:tcPr>
            <w:tcW w:w="6549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Datums, kad nemateriālo ieguldījumu beidz izmantot saimnieciskajā darbībā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</w:p>
        </w:tc>
        <w:tc>
          <w:tcPr>
            <w:tcW w:w="3982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  <w:lang w:eastAsia="lv-LV"/>
              </w:rPr>
            </w:pPr>
          </w:p>
        </w:tc>
      </w:tr>
    </w:tbl>
    <w:p w:rsidR="00FF3379" w:rsidRPr="00B65402" w:rsidRDefault="00FF3379" w:rsidP="00FF3379">
      <w:pPr>
        <w:tabs>
          <w:tab w:val="left" w:pos="14601"/>
        </w:tabs>
        <w:spacing w:before="130" w:line="260" w:lineRule="exact"/>
        <w:ind w:firstLine="539"/>
        <w:rPr>
          <w:rFonts w:ascii="Cambria" w:hAnsi="Cambria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3634"/>
      </w:tblGrid>
      <w:tr w:rsidR="00FF3379" w:rsidRPr="00803057" w:rsidTr="00310985">
        <w:tc>
          <w:tcPr>
            <w:tcW w:w="879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  <w:lang w:eastAsia="lv-LV"/>
              </w:rPr>
              <w:t>Piezīmes</w:t>
            </w:r>
          </w:p>
        </w:tc>
        <w:tc>
          <w:tcPr>
            <w:tcW w:w="13634" w:type="dxa"/>
            <w:tcBorders>
              <w:bottom w:val="single" w:sz="4" w:space="0" w:color="auto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0773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tabs>
          <w:tab w:val="left" w:pos="10773"/>
        </w:tabs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1820"/>
        <w:gridCol w:w="3764"/>
        <w:gridCol w:w="1826"/>
        <w:gridCol w:w="1824"/>
        <w:gridCol w:w="3489"/>
      </w:tblGrid>
      <w:tr w:rsidR="00FF3379" w:rsidRPr="008C05C3" w:rsidTr="00310985">
        <w:trPr>
          <w:cantSplit/>
        </w:trPr>
        <w:tc>
          <w:tcPr>
            <w:tcW w:w="1810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Taksācijas periods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Sākotnējā vērtība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</w:rPr>
              <w:t>Vērtība, no kuras atņem aprēķināto taksācijas perioda nolietojumu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Aprēķinātais gada nolietojums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Uzkrātais nolietojums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Atlikusī vērtība pēc taksācijas perioda nolietojuma atskaitīšanas</w:t>
            </w:r>
          </w:p>
        </w:tc>
      </w:tr>
      <w:tr w:rsidR="00FF3379" w:rsidRPr="008C05C3" w:rsidTr="00310985">
        <w:trPr>
          <w:cantSplit/>
        </w:trPr>
        <w:tc>
          <w:tcPr>
            <w:tcW w:w="1810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F3379" w:rsidRPr="008C05C3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C05C3">
              <w:rPr>
                <w:rFonts w:ascii="Cambria" w:hAnsi="Cambria"/>
                <w:sz w:val="19"/>
                <w:szCs w:val="19"/>
                <w:lang w:eastAsia="lv-LV"/>
              </w:rPr>
              <w:t>6</w:t>
            </w:r>
          </w:p>
        </w:tc>
      </w:tr>
      <w:tr w:rsidR="00FF3379" w:rsidRPr="008C05C3" w:rsidTr="00310985">
        <w:trPr>
          <w:cantSplit/>
        </w:trPr>
        <w:tc>
          <w:tcPr>
            <w:tcW w:w="1810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827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544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8C05C3" w:rsidTr="00310985">
        <w:trPr>
          <w:cantSplit/>
        </w:trPr>
        <w:tc>
          <w:tcPr>
            <w:tcW w:w="1810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827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544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8C05C3" w:rsidTr="00310985">
        <w:trPr>
          <w:cantSplit/>
        </w:trPr>
        <w:tc>
          <w:tcPr>
            <w:tcW w:w="1810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827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544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8C05C3" w:rsidTr="00310985">
        <w:trPr>
          <w:cantSplit/>
        </w:trPr>
        <w:tc>
          <w:tcPr>
            <w:tcW w:w="1810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827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544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8C05C3" w:rsidTr="00310985">
        <w:trPr>
          <w:cantSplit/>
        </w:trPr>
        <w:tc>
          <w:tcPr>
            <w:tcW w:w="1810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827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843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3544" w:type="dxa"/>
          </w:tcPr>
          <w:p w:rsidR="00FF3379" w:rsidRPr="008C05C3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</w:tbl>
    <w:p w:rsidR="00FF3379" w:rsidRPr="00B65402" w:rsidRDefault="00FF3379" w:rsidP="00FF3379">
      <w:pPr>
        <w:tabs>
          <w:tab w:val="left" w:pos="6840"/>
        </w:tabs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p w:rsidR="00FF3379" w:rsidRPr="00B65402" w:rsidRDefault="00FF3379" w:rsidP="00FF3379">
      <w:pPr>
        <w:tabs>
          <w:tab w:val="left" w:pos="6840"/>
        </w:tabs>
        <w:spacing w:before="130" w:line="260" w:lineRule="exact"/>
        <w:ind w:firstLine="539"/>
        <w:jc w:val="right"/>
        <w:rPr>
          <w:rFonts w:ascii="Cambria" w:hAnsi="Cambria"/>
          <w:sz w:val="19"/>
          <w:szCs w:val="24"/>
          <w:lang w:eastAsia="lv-LV"/>
        </w:rPr>
        <w:sectPr w:rsidR="00FF3379" w:rsidRPr="00B65402" w:rsidSect="00B65402">
          <w:headerReference w:type="even" r:id="rId7"/>
          <w:headerReference w:type="default" r:id="rId8"/>
          <w:footerReference w:type="default" r:id="rId9"/>
          <w:headerReference w:type="first" r:id="rId10"/>
          <w:pgSz w:w="16839" w:h="11907" w:orient="landscape" w:code="9"/>
          <w:pgMar w:top="1871" w:right="1191" w:bottom="1474" w:left="1191" w:header="0" w:footer="0" w:gutter="0"/>
          <w:cols w:space="708"/>
          <w:titlePg/>
          <w:docGrid w:linePitch="381"/>
        </w:sectPr>
      </w:pPr>
    </w:p>
    <w:p w:rsidR="00FF3379" w:rsidRPr="005625BA" w:rsidRDefault="00FF3379" w:rsidP="00FF3379">
      <w:pPr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szCs w:val="24"/>
          <w:u w:val="single"/>
        </w:rPr>
      </w:pPr>
      <w:r w:rsidRPr="005625BA">
        <w:rPr>
          <w:rFonts w:ascii="Cambria" w:hAnsi="Cambria"/>
          <w:b/>
          <w:bCs/>
          <w:sz w:val="19"/>
          <w:szCs w:val="24"/>
          <w:u w:val="single"/>
        </w:rPr>
        <w:lastRenderedPageBreak/>
        <w:t>3. veidlapa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8"/>
        <w:gridCol w:w="11356"/>
      </w:tblGrid>
      <w:tr w:rsidR="00FF3379" w:rsidRPr="00803057" w:rsidTr="00310985">
        <w:tc>
          <w:tcPr>
            <w:tcW w:w="2722" w:type="dxa"/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</w:rPr>
            </w:pPr>
            <w:r w:rsidRPr="00803057">
              <w:rPr>
                <w:rFonts w:ascii="Cambria" w:eastAsia="Calibri" w:hAnsi="Cambria"/>
                <w:sz w:val="19"/>
                <w:szCs w:val="19"/>
              </w:rPr>
              <w:t>Nodokļa maksātāja nosaukums</w:t>
            </w:r>
          </w:p>
        </w:tc>
        <w:tc>
          <w:tcPr>
            <w:tcW w:w="11791" w:type="dxa"/>
            <w:tcBorders>
              <w:bottom w:val="single" w:sz="4" w:space="0" w:color="000000"/>
            </w:tcBorders>
            <w:shd w:val="clear" w:color="auto" w:fill="auto"/>
          </w:tcPr>
          <w:p w:rsidR="00FF3379" w:rsidRPr="00803057" w:rsidRDefault="00FF3379" w:rsidP="00310985">
            <w:pPr>
              <w:tabs>
                <w:tab w:val="left" w:pos="14601"/>
              </w:tabs>
              <w:rPr>
                <w:rFonts w:ascii="Cambria" w:eastAsia="Calibri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7"/>
        <w:gridCol w:w="49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6633"/>
      </w:tblGrid>
      <w:tr w:rsidR="00FF3379" w:rsidRPr="009C4392" w:rsidTr="00310985"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  <w:r w:rsidRPr="009C4392">
              <w:rPr>
                <w:rFonts w:ascii="Cambria" w:hAnsi="Cambria"/>
                <w:sz w:val="19"/>
                <w:szCs w:val="19"/>
              </w:rPr>
              <w:t>Reģistrācijas numurs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0" w:type="dxa"/>
            <w:tcBorders>
              <w:right w:val="single" w:sz="4" w:space="0" w:color="000000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3379" w:rsidRPr="009C4392" w:rsidRDefault="00FF3379" w:rsidP="00310985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FF3379" w:rsidRPr="00B65402" w:rsidRDefault="00FF3379" w:rsidP="00FF3379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p w:rsidR="00FF3379" w:rsidRPr="00B65402" w:rsidRDefault="00FF3379" w:rsidP="00FF3379">
      <w:pPr>
        <w:keepNext/>
        <w:spacing w:before="130" w:line="260" w:lineRule="exact"/>
        <w:ind w:firstLine="539"/>
        <w:jc w:val="center"/>
        <w:outlineLvl w:val="5"/>
        <w:rPr>
          <w:rFonts w:ascii="Cambria" w:hAnsi="Cambria"/>
          <w:b/>
          <w:sz w:val="19"/>
          <w:szCs w:val="24"/>
          <w:lang w:eastAsia="lv-LV"/>
        </w:rPr>
      </w:pPr>
      <w:r w:rsidRPr="00B65402">
        <w:rPr>
          <w:rFonts w:ascii="Cambria" w:hAnsi="Cambria"/>
          <w:b/>
          <w:sz w:val="19"/>
          <w:szCs w:val="24"/>
          <w:lang w:eastAsia="lv-LV"/>
        </w:rPr>
        <w:t xml:space="preserve">Pamatlīdzekļu nolietojuma un nemateriālo ieguldījumu vērtības norakstīšanas aprēķina kopsavilkums </w:t>
      </w:r>
    </w:p>
    <w:p w:rsidR="00FF3379" w:rsidRPr="00B65402" w:rsidRDefault="00FF3379" w:rsidP="00FF3379">
      <w:pPr>
        <w:keepNext/>
        <w:spacing w:before="130" w:line="260" w:lineRule="exact"/>
        <w:ind w:firstLine="539"/>
        <w:jc w:val="both"/>
        <w:outlineLvl w:val="5"/>
        <w:rPr>
          <w:rFonts w:ascii="Cambria" w:hAnsi="Cambria"/>
          <w:sz w:val="19"/>
          <w:szCs w:val="24"/>
          <w:lang w:eastAsia="lv-LV"/>
        </w:rPr>
      </w:pPr>
    </w:p>
    <w:p w:rsidR="00FF3379" w:rsidRPr="00B65402" w:rsidRDefault="00FF3379" w:rsidP="00FF3379">
      <w:pPr>
        <w:spacing w:before="130" w:line="260" w:lineRule="exact"/>
        <w:rPr>
          <w:rFonts w:ascii="Cambria" w:hAnsi="Cambria"/>
          <w:sz w:val="19"/>
          <w:szCs w:val="24"/>
          <w:lang w:eastAsia="lv-LV"/>
        </w:rPr>
      </w:pPr>
      <w:r w:rsidRPr="00B65402">
        <w:rPr>
          <w:rFonts w:ascii="Cambria" w:hAnsi="Cambria"/>
          <w:sz w:val="19"/>
          <w:szCs w:val="24"/>
          <w:lang w:eastAsia="lv-LV"/>
        </w:rPr>
        <w:t>Taksācijas periods ________________</w:t>
      </w:r>
    </w:p>
    <w:p w:rsidR="00FF3379" w:rsidRPr="00B65402" w:rsidRDefault="00FF3379" w:rsidP="00FF3379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3"/>
        <w:gridCol w:w="1620"/>
        <w:gridCol w:w="2034"/>
        <w:gridCol w:w="1513"/>
        <w:gridCol w:w="1540"/>
        <w:gridCol w:w="2014"/>
      </w:tblGrid>
      <w:tr w:rsidR="00FF3379" w:rsidRPr="006E29A4" w:rsidTr="00310985">
        <w:tc>
          <w:tcPr>
            <w:tcW w:w="5638" w:type="dxa"/>
            <w:shd w:val="clear" w:color="auto" w:fill="FFFFFF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Pamatlīdzekļi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F3379" w:rsidRPr="006E29A4" w:rsidRDefault="00FF3379" w:rsidP="00310985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 xml:space="preserve">Koriģētā vērtība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F3379" w:rsidRPr="006E29A4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</w:rPr>
              <w:t>Vērtību kopsumma, no kuras aprēķina taksācijas perioda nolietojumu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Taksācijas perioda nolietojums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Uzkrātais nolietojums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:rsidR="00FF3379" w:rsidRPr="006E29A4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6E29A4">
              <w:rPr>
                <w:rFonts w:ascii="Cambria" w:hAnsi="Cambria"/>
                <w:sz w:val="19"/>
                <w:szCs w:val="19"/>
              </w:rPr>
              <w:t>Atlikusī vērtība pēc</w:t>
            </w:r>
          </w:p>
          <w:p w:rsidR="00FF3379" w:rsidRPr="006E29A4" w:rsidRDefault="00FF3379" w:rsidP="00310985">
            <w:pPr>
              <w:tabs>
                <w:tab w:val="center" w:pos="4153"/>
                <w:tab w:val="right" w:pos="8306"/>
              </w:tabs>
              <w:jc w:val="center"/>
              <w:rPr>
                <w:rFonts w:ascii="Cambria" w:hAnsi="Cambria"/>
                <w:sz w:val="19"/>
                <w:szCs w:val="19"/>
              </w:rPr>
            </w:pPr>
            <w:r w:rsidRPr="006E29A4">
              <w:rPr>
                <w:rFonts w:ascii="Cambria" w:hAnsi="Cambria"/>
                <w:sz w:val="19"/>
                <w:szCs w:val="19"/>
              </w:rPr>
              <w:t>taksācijas perioda nolietojuma atskaitīšanas</w:t>
            </w:r>
          </w:p>
        </w:tc>
      </w:tr>
      <w:tr w:rsidR="00FF3379" w:rsidRPr="006E29A4" w:rsidTr="00310985">
        <w:tc>
          <w:tcPr>
            <w:tcW w:w="5638" w:type="dxa"/>
            <w:shd w:val="clear" w:color="auto" w:fill="FFFFFF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1588" w:type="dxa"/>
            <w:shd w:val="clear" w:color="auto" w:fill="FFFFFF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2098" w:type="dxa"/>
            <w:shd w:val="clear" w:color="auto" w:fill="FFFFFF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6</w:t>
            </w: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Ēkas, būves, ilggadīgie stādījumi</w:t>
            </w:r>
          </w:p>
        </w:tc>
        <w:tc>
          <w:tcPr>
            <w:tcW w:w="1701" w:type="dxa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Dzelzceļa ritošais sastāvs un tehnoloģiskās iekārtas, jūras un upju flotes transportlīdzekļi, flotes un ostu tehnoloģiskās iekārtas, enerģētiskās iekārtas</w:t>
            </w:r>
          </w:p>
        </w:tc>
        <w:tc>
          <w:tcPr>
            <w:tcW w:w="1701" w:type="dxa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 xml:space="preserve">Skaitļošanas iekārtas un to aprīkojums, tai skaitā drukas </w:t>
            </w:r>
            <w:r w:rsidRPr="006E29A4">
              <w:rPr>
                <w:rFonts w:ascii="Cambria" w:hAnsi="Cambria"/>
                <w:spacing w:val="-2"/>
                <w:sz w:val="19"/>
                <w:szCs w:val="19"/>
                <w:lang w:eastAsia="lv-LV"/>
              </w:rPr>
              <w:t>ierīces, informācijas sistēmas, datoru programmprodukti</w:t>
            </w: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 xml:space="preserve"> un datu uzkrāšanas iekārtas, sakaru līdzekļi, kopētāji un to aprīkojums</w:t>
            </w:r>
          </w:p>
        </w:tc>
        <w:tc>
          <w:tcPr>
            <w:tcW w:w="1701" w:type="dxa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Pārējie pamatlīdzekļi</w:t>
            </w:r>
          </w:p>
        </w:tc>
        <w:tc>
          <w:tcPr>
            <w:tcW w:w="1701" w:type="dxa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b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b/>
                <w:sz w:val="19"/>
                <w:szCs w:val="19"/>
                <w:lang w:eastAsia="lv-LV"/>
              </w:rPr>
              <w:t>KOPĀ</w:t>
            </w:r>
          </w:p>
        </w:tc>
        <w:tc>
          <w:tcPr>
            <w:tcW w:w="1701" w:type="dxa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Nemateriālie ieguldījumi</w:t>
            </w:r>
          </w:p>
        </w:tc>
        <w:tc>
          <w:tcPr>
            <w:tcW w:w="1701" w:type="dxa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sz w:val="19"/>
                <w:szCs w:val="19"/>
                <w:lang w:eastAsia="lv-LV"/>
              </w:rPr>
              <w:t>X</w:t>
            </w:r>
          </w:p>
        </w:tc>
        <w:tc>
          <w:tcPr>
            <w:tcW w:w="2126" w:type="dxa"/>
            <w:vAlign w:val="center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FF3379" w:rsidRPr="006E29A4" w:rsidTr="00310985">
        <w:tc>
          <w:tcPr>
            <w:tcW w:w="5638" w:type="dxa"/>
          </w:tcPr>
          <w:p w:rsidR="00FF3379" w:rsidRPr="006E29A4" w:rsidRDefault="00FF3379" w:rsidP="00310985">
            <w:pPr>
              <w:rPr>
                <w:rFonts w:ascii="Cambria" w:hAnsi="Cambria"/>
                <w:b/>
                <w:sz w:val="19"/>
                <w:szCs w:val="19"/>
                <w:lang w:eastAsia="lv-LV"/>
              </w:rPr>
            </w:pPr>
            <w:r w:rsidRPr="006E29A4">
              <w:rPr>
                <w:rFonts w:ascii="Cambria" w:hAnsi="Cambria"/>
                <w:b/>
                <w:sz w:val="19"/>
                <w:szCs w:val="19"/>
                <w:lang w:eastAsia="lv-LV"/>
              </w:rPr>
              <w:t>PAVISAM</w:t>
            </w:r>
          </w:p>
        </w:tc>
        <w:tc>
          <w:tcPr>
            <w:tcW w:w="1701" w:type="dxa"/>
          </w:tcPr>
          <w:p w:rsidR="00FF3379" w:rsidRPr="006E29A4" w:rsidRDefault="00FF3379" w:rsidP="00310985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59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58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2098" w:type="dxa"/>
          </w:tcPr>
          <w:p w:rsidR="00FF3379" w:rsidRPr="006E29A4" w:rsidRDefault="00FF3379" w:rsidP="00310985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</w:tbl>
    <w:p w:rsidR="00FF3379" w:rsidRPr="00B65402" w:rsidRDefault="00FF3379" w:rsidP="00FF3379">
      <w:pPr>
        <w:spacing w:before="130" w:line="260" w:lineRule="exact"/>
        <w:ind w:firstLine="539"/>
        <w:rPr>
          <w:rFonts w:ascii="Cambria" w:hAnsi="Cambria"/>
          <w:sz w:val="19"/>
          <w:szCs w:val="10"/>
          <w:lang w:eastAsia="lv-LV"/>
        </w:rPr>
      </w:pPr>
    </w:p>
    <w:p w:rsidR="003B2E1D" w:rsidRDefault="003B2E1D"/>
    <w:sectPr w:rsidR="003B2E1D" w:rsidSect="00FF3379">
      <w:pgSz w:w="16838" w:h="11906" w:orient="landscape"/>
      <w:pgMar w:top="1800" w:right="1440" w:bottom="180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BB5" w:rsidRDefault="00F62BB5">
      <w:r>
        <w:separator/>
      </w:r>
    </w:p>
  </w:endnote>
  <w:endnote w:type="continuationSeparator" w:id="0">
    <w:p w:rsidR="00F62BB5" w:rsidRDefault="00F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424" w:rsidRPr="00B65402" w:rsidRDefault="00F62BB5" w:rsidP="00B6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BB5" w:rsidRDefault="00F62BB5">
      <w:r>
        <w:separator/>
      </w:r>
    </w:p>
  </w:footnote>
  <w:footnote w:type="continuationSeparator" w:id="0">
    <w:p w:rsidR="00F62BB5" w:rsidRDefault="00F6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424" w:rsidRDefault="00FF33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424" w:rsidRDefault="00F62BB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424" w:rsidRPr="00B65402" w:rsidRDefault="00F62BB5" w:rsidP="00B65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424" w:rsidRPr="00B65402" w:rsidRDefault="00F62BB5" w:rsidP="00B654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79"/>
    <w:rsid w:val="003B2E1D"/>
    <w:rsid w:val="005625BA"/>
    <w:rsid w:val="00F62BB5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07A8"/>
  <w15:docId w15:val="{13E610E6-89FC-4277-989B-E777D7A5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3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33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3379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FF3379"/>
  </w:style>
  <w:style w:type="paragraph" w:styleId="Header">
    <w:name w:val="header"/>
    <w:basedOn w:val="Normal"/>
    <w:link w:val="HeaderChar"/>
    <w:uiPriority w:val="99"/>
    <w:rsid w:val="00FF33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37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FD6DC-7881-4BB0-8D29-389B9CB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Santa Renerte</cp:lastModifiedBy>
  <cp:revision>2</cp:revision>
  <dcterms:created xsi:type="dcterms:W3CDTF">2020-02-04T08:50:00Z</dcterms:created>
  <dcterms:modified xsi:type="dcterms:W3CDTF">2020-02-04T08:50:00Z</dcterms:modified>
</cp:coreProperties>
</file>