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3BC0593E"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r w:rsidR="0090689A">
        <w:rPr>
          <w:rFonts w:eastAsia="Times New Roman" w:cs="Times New Roman"/>
          <w:b/>
          <w:sz w:val="28"/>
          <w:szCs w:val="28"/>
          <w:lang w:eastAsia="lv-LV"/>
        </w:rPr>
        <w:t xml:space="preserve"> </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4D45938F"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013ABFA7" w14:textId="77777777" w:rsidR="00BD1D9E" w:rsidRPr="00DD2488" w:rsidRDefault="00BD1D9E" w:rsidP="00BD1D9E">
      <w:pPr>
        <w:ind w:left="426"/>
        <w:contextualSpacing/>
        <w:rPr>
          <w:rFonts w:eastAsia="Times New Roman" w:cs="Times New Roman"/>
          <w:b/>
          <w:caps/>
          <w:sz w:val="28"/>
          <w:szCs w:val="28"/>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3130"/>
        <w:gridCol w:w="990"/>
        <w:gridCol w:w="2411"/>
        <w:gridCol w:w="2119"/>
      </w:tblGrid>
      <w:tr w:rsidR="00B330EB" w:rsidRPr="00326F16" w14:paraId="592DCC3C" w14:textId="77777777" w:rsidTr="00017FE2">
        <w:trPr>
          <w:trHeight w:val="123"/>
          <w:tblHeader/>
          <w:jc w:val="center"/>
        </w:trPr>
        <w:tc>
          <w:tcPr>
            <w:tcW w:w="371"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495" w:type="pct"/>
            <w:gridSpan w:val="3"/>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134"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EE1F92">
        <w:trPr>
          <w:trHeight w:val="234"/>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EE1F92">
        <w:trPr>
          <w:trHeight w:val="695"/>
          <w:jc w:val="center"/>
        </w:trPr>
        <w:tc>
          <w:tcPr>
            <w:tcW w:w="37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tcPr>
          <w:p w14:paraId="7D777384" w14:textId="12F67A72" w:rsidR="00600510" w:rsidRPr="0012366F"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181F81" w:rsidRPr="00181F81">
              <w:rPr>
                <w:rFonts w:eastAsia="Times New Roman" w:cs="Times New Roman"/>
                <w:bCs/>
                <w:szCs w:val="24"/>
                <w:lang w:eastAsia="lv-LV"/>
              </w:rPr>
              <w:t xml:space="preserve"> </w:t>
            </w:r>
            <w:bookmarkStart w:id="1" w:name="_Hlk51308361"/>
            <w:bookmarkStart w:id="2" w:name="_Hlk61603302"/>
            <w:r w:rsidR="00D52308" w:rsidRPr="00D52308">
              <w:rPr>
                <w:rFonts w:eastAsia="Times New Roman" w:cs="Times New Roman"/>
                <w:lang w:eastAsia="lv-LV"/>
              </w:rPr>
              <w:t>kuģa dīzeļdzinēja</w:t>
            </w:r>
            <w:r w:rsidR="00D52308" w:rsidRPr="00D52308">
              <w:rPr>
                <w:rFonts w:eastAsia="Times New Roman" w:cs="Times New Roman"/>
                <w:b/>
                <w:bCs/>
                <w:lang w:eastAsia="lv-LV"/>
              </w:rPr>
              <w:t xml:space="preserve"> </w:t>
            </w:r>
            <w:r w:rsidR="00D52308" w:rsidRPr="00D52308">
              <w:rPr>
                <w:rFonts w:eastAsia="Times New Roman" w:cs="Times New Roman"/>
                <w:bCs/>
                <w:lang w:eastAsia="lv-LV"/>
              </w:rPr>
              <w:t xml:space="preserve">TBD620V12 1 (viens) gab., kuģu dīzeļdzinēju TBD620V16 3 (trīs) gab. un </w:t>
            </w:r>
            <w:r w:rsidR="00D30F50">
              <w:rPr>
                <w:rFonts w:eastAsia="Times New Roman" w:cs="Times New Roman"/>
                <w:bCs/>
                <w:lang w:eastAsia="lv-LV"/>
              </w:rPr>
              <w:t>kuģu dzinēju</w:t>
            </w:r>
            <w:r w:rsidR="00D52308" w:rsidRPr="00D52308">
              <w:rPr>
                <w:rFonts w:eastAsia="Times New Roman" w:cs="Times New Roman"/>
                <w:bCs/>
                <w:lang w:eastAsia="lv-LV"/>
              </w:rPr>
              <w:t xml:space="preserve"> rezerves daļu</w:t>
            </w:r>
            <w:bookmarkEnd w:id="1"/>
            <w:r w:rsidR="00D52308" w:rsidRPr="00D52308">
              <w:rPr>
                <w:rFonts w:eastAsia="Times New Roman" w:cs="Times New Roman"/>
                <w:bCs/>
                <w:lang w:eastAsia="lv-LV"/>
              </w:rPr>
              <w:t xml:space="preserve"> </w:t>
            </w:r>
            <w:bookmarkEnd w:id="2"/>
            <w:r w:rsidR="003C6653">
              <w:rPr>
                <w:rFonts w:eastAsia="Times New Roman" w:cs="Times New Roman"/>
                <w:bCs/>
                <w:lang w:eastAsia="lv-LV"/>
              </w:rPr>
              <w:t xml:space="preserve">(turpmāk arī – Manta) </w:t>
            </w:r>
            <w:r w:rsidR="00D52308">
              <w:rPr>
                <w:rFonts w:eastAsia="Times New Roman" w:cs="Times New Roman"/>
                <w:bCs/>
                <w:lang w:eastAsia="lv-LV"/>
              </w:rPr>
              <w:t xml:space="preserve">realizācija </w:t>
            </w:r>
            <w:r>
              <w:rPr>
                <w:rFonts w:eastAsia="Times New Roman" w:cs="Times New Roman"/>
                <w:color w:val="000000"/>
                <w:szCs w:val="24"/>
                <w:lang w:eastAsia="lv-LV" w:bidi="lv-LV"/>
              </w:rPr>
              <w:t>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EE1F92">
        <w:trPr>
          <w:trHeight w:val="280"/>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F3608C" w:rsidRPr="00326F16" w14:paraId="3B434F57" w14:textId="77777777" w:rsidTr="00F05BBA">
        <w:trPr>
          <w:trHeight w:val="423"/>
          <w:jc w:val="center"/>
        </w:trPr>
        <w:tc>
          <w:tcPr>
            <w:tcW w:w="2046" w:type="pct"/>
            <w:gridSpan w:val="2"/>
            <w:tcBorders>
              <w:top w:val="single" w:sz="4" w:space="0" w:color="auto"/>
              <w:left w:val="single" w:sz="4" w:space="0" w:color="auto"/>
            </w:tcBorders>
            <w:shd w:val="clear" w:color="auto" w:fill="D9D9D9" w:themeFill="background1" w:themeFillShade="D9"/>
            <w:vAlign w:val="center"/>
          </w:tcPr>
          <w:p w14:paraId="038409C5" w14:textId="014853C8" w:rsidR="00F3608C" w:rsidRPr="009C76A2" w:rsidRDefault="00F3608C" w:rsidP="00EE1F92">
            <w:pPr>
              <w:pStyle w:val="Style9"/>
              <w:shd w:val="clear" w:color="auto" w:fill="auto"/>
              <w:spacing w:before="0" w:after="0" w:line="240" w:lineRule="auto"/>
              <w:ind w:left="140" w:right="130" w:firstLine="0"/>
              <w:jc w:val="center"/>
              <w:rPr>
                <w:rFonts w:eastAsia="Times New Roman" w:cs="Times New Roman"/>
                <w:bCs/>
                <w:i/>
                <w:sz w:val="20"/>
                <w:szCs w:val="20"/>
                <w:lang w:eastAsia="lv-LV"/>
              </w:rPr>
            </w:pPr>
            <w:bookmarkStart w:id="3" w:name="_Hlk51601210"/>
            <w:bookmarkStart w:id="4" w:name="_Hlk41290665"/>
            <w:r w:rsidRPr="009C76A2">
              <w:rPr>
                <w:rFonts w:eastAsia="Times New Roman" w:cs="Times New Roman"/>
                <w:bCs/>
                <w:i/>
                <w:sz w:val="20"/>
                <w:szCs w:val="20"/>
                <w:lang w:eastAsia="lv-LV"/>
              </w:rPr>
              <w:t>Manta</w:t>
            </w:r>
          </w:p>
        </w:tc>
        <w:tc>
          <w:tcPr>
            <w:tcW w:w="530" w:type="pct"/>
            <w:tcBorders>
              <w:top w:val="single" w:sz="4" w:space="0" w:color="auto"/>
              <w:left w:val="single" w:sz="4" w:space="0" w:color="auto"/>
            </w:tcBorders>
            <w:shd w:val="clear" w:color="auto" w:fill="D9D9D9" w:themeFill="background1" w:themeFillShade="D9"/>
            <w:vAlign w:val="center"/>
          </w:tcPr>
          <w:p w14:paraId="46F3533F" w14:textId="07DC6F10" w:rsidR="00F3608C" w:rsidRPr="009C76A2"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sidRPr="009C76A2">
              <w:rPr>
                <w:rFonts w:eastAsia="Times New Roman" w:cs="Times New Roman"/>
                <w:bCs/>
                <w:i/>
                <w:sz w:val="20"/>
                <w:szCs w:val="20"/>
                <w:lang w:eastAsia="lv-LV"/>
              </w:rPr>
              <w:t>Vienība</w:t>
            </w:r>
          </w:p>
        </w:tc>
        <w:tc>
          <w:tcPr>
            <w:tcW w:w="1290" w:type="pct"/>
            <w:tcBorders>
              <w:top w:val="single" w:sz="4" w:space="0" w:color="auto"/>
              <w:left w:val="single" w:sz="4" w:space="0" w:color="auto"/>
            </w:tcBorders>
            <w:shd w:val="clear" w:color="auto" w:fill="D9D9D9" w:themeFill="background1" w:themeFillShade="D9"/>
            <w:vAlign w:val="center"/>
          </w:tcPr>
          <w:p w14:paraId="2829A738" w14:textId="7435D09C" w:rsidR="00F3608C" w:rsidRPr="009C76A2"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sz w:val="20"/>
                <w:szCs w:val="20"/>
                <w:lang w:eastAsia="lv-LV"/>
              </w:rPr>
            </w:pPr>
            <w:r w:rsidRPr="009C76A2">
              <w:rPr>
                <w:i/>
                <w:sz w:val="20"/>
                <w:szCs w:val="20"/>
              </w:rPr>
              <w:t xml:space="preserve">Muitas administrēto nodokļu summa </w:t>
            </w:r>
            <w:r w:rsidRPr="009C76A2">
              <w:rPr>
                <w:rFonts w:eastAsia="Times New Roman" w:cs="Times New Roman"/>
                <w:bCs/>
                <w:i/>
                <w:sz w:val="20"/>
                <w:szCs w:val="20"/>
                <w:lang w:eastAsia="lv-LV"/>
              </w:rPr>
              <w:t>EUR</w:t>
            </w:r>
          </w:p>
        </w:tc>
        <w:tc>
          <w:tcPr>
            <w:tcW w:w="1134" w:type="pct"/>
            <w:tcBorders>
              <w:top w:val="single" w:sz="4" w:space="0" w:color="auto"/>
              <w:left w:val="single" w:sz="4" w:space="0" w:color="auto"/>
            </w:tcBorders>
            <w:shd w:val="clear" w:color="auto" w:fill="D9D9D9" w:themeFill="background1" w:themeFillShade="D9"/>
            <w:vAlign w:val="center"/>
          </w:tcPr>
          <w:p w14:paraId="11C12F61" w14:textId="3B595CB5" w:rsidR="00F3608C" w:rsidRPr="009C76A2"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p>
        </w:tc>
      </w:tr>
      <w:tr w:rsidR="00E14BFF" w:rsidRPr="00326F16" w14:paraId="4C818296" w14:textId="77777777" w:rsidTr="00DD5282">
        <w:trPr>
          <w:trHeight w:val="423"/>
          <w:jc w:val="center"/>
        </w:trPr>
        <w:tc>
          <w:tcPr>
            <w:tcW w:w="371" w:type="pct"/>
            <w:tcBorders>
              <w:top w:val="single" w:sz="4" w:space="0" w:color="auto"/>
              <w:left w:val="single" w:sz="4" w:space="0" w:color="auto"/>
              <w:right w:val="single" w:sz="4" w:space="0" w:color="auto"/>
            </w:tcBorders>
            <w:vAlign w:val="center"/>
          </w:tcPr>
          <w:p w14:paraId="4DDD55DA" w14:textId="77777777" w:rsidR="00E14BFF" w:rsidRPr="00326F16" w:rsidRDefault="00E14BFF" w:rsidP="00E92998">
            <w:pPr>
              <w:pStyle w:val="ListParagraph"/>
              <w:numPr>
                <w:ilvl w:val="1"/>
                <w:numId w:val="2"/>
              </w:numPr>
              <w:ind w:left="142" w:right="567" w:firstLine="0"/>
              <w:jc w:val="center"/>
              <w:rPr>
                <w:rFonts w:eastAsia="Times New Roman" w:cs="Times New Roman"/>
                <w:b/>
                <w:szCs w:val="24"/>
                <w:lang w:eastAsia="lv-LV"/>
              </w:rPr>
            </w:pPr>
            <w:bookmarkStart w:id="5" w:name="_Hlk61602349"/>
          </w:p>
        </w:tc>
        <w:tc>
          <w:tcPr>
            <w:tcW w:w="1675" w:type="pct"/>
            <w:tcBorders>
              <w:top w:val="single" w:sz="4" w:space="0" w:color="auto"/>
              <w:left w:val="single" w:sz="4" w:space="0" w:color="auto"/>
              <w:bottom w:val="single" w:sz="4" w:space="0" w:color="auto"/>
            </w:tcBorders>
          </w:tcPr>
          <w:p w14:paraId="3F336656" w14:textId="77FD67F2" w:rsidR="00E14BFF" w:rsidRPr="003C488C" w:rsidRDefault="00E14BFF" w:rsidP="003C488C">
            <w:pPr>
              <w:pStyle w:val="Style9"/>
              <w:shd w:val="clear" w:color="auto" w:fill="auto"/>
              <w:spacing w:before="0" w:after="0"/>
              <w:ind w:left="140" w:right="130" w:firstLine="0"/>
              <w:jc w:val="both"/>
              <w:rPr>
                <w:rFonts w:eastAsia="Times New Roman" w:cs="Times New Roman"/>
                <w:bCs/>
                <w:szCs w:val="24"/>
                <w:lang w:eastAsia="lv-LV"/>
              </w:rPr>
            </w:pPr>
            <w:bookmarkStart w:id="6" w:name="_Hlk51076940"/>
            <w:r w:rsidRPr="003C488C">
              <w:rPr>
                <w:rFonts w:eastAsia="Times New Roman" w:cs="Times New Roman"/>
                <w:bCs/>
                <w:szCs w:val="24"/>
                <w:lang w:eastAsia="lv-LV"/>
              </w:rPr>
              <w:t>Kuģa dīzeļdzinējs</w:t>
            </w:r>
            <w:r w:rsidRPr="003C488C">
              <w:rPr>
                <w:rFonts w:eastAsia="Times New Roman" w:cs="Times New Roman"/>
                <w:b/>
                <w:bCs/>
                <w:szCs w:val="24"/>
                <w:lang w:eastAsia="lv-LV"/>
              </w:rPr>
              <w:t xml:space="preserve"> </w:t>
            </w:r>
            <w:r w:rsidRPr="003C488C">
              <w:rPr>
                <w:rFonts w:eastAsia="Times New Roman" w:cs="Times New Roman"/>
                <w:bCs/>
                <w:szCs w:val="24"/>
                <w:lang w:eastAsia="lv-LV"/>
              </w:rPr>
              <w:t>TBD620V12</w:t>
            </w:r>
            <w:bookmarkEnd w:id="6"/>
          </w:p>
        </w:tc>
        <w:tc>
          <w:tcPr>
            <w:tcW w:w="530" w:type="pct"/>
            <w:tcBorders>
              <w:top w:val="single" w:sz="4" w:space="0" w:color="auto"/>
              <w:left w:val="single" w:sz="4" w:space="0" w:color="auto"/>
            </w:tcBorders>
          </w:tcPr>
          <w:p w14:paraId="0E83C4F4" w14:textId="77777777" w:rsidR="00E14BFF" w:rsidRPr="003C488C" w:rsidRDefault="00E14BFF"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1 gab.</w:t>
            </w:r>
          </w:p>
        </w:tc>
        <w:tc>
          <w:tcPr>
            <w:tcW w:w="1290" w:type="pct"/>
            <w:tcBorders>
              <w:top w:val="single" w:sz="4" w:space="0" w:color="auto"/>
              <w:left w:val="single" w:sz="4" w:space="0" w:color="auto"/>
            </w:tcBorders>
          </w:tcPr>
          <w:p w14:paraId="31E9B86D" w14:textId="6BE35730" w:rsidR="00E14BFF" w:rsidRPr="00813456" w:rsidRDefault="00E14BFF"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szCs w:val="24"/>
              </w:rPr>
              <w:t>9235,54</w:t>
            </w:r>
          </w:p>
        </w:tc>
        <w:tc>
          <w:tcPr>
            <w:tcW w:w="1134" w:type="pct"/>
            <w:vMerge w:val="restart"/>
            <w:tcBorders>
              <w:top w:val="single" w:sz="4" w:space="0" w:color="auto"/>
              <w:left w:val="single" w:sz="4" w:space="0" w:color="auto"/>
            </w:tcBorders>
          </w:tcPr>
          <w:p w14:paraId="6E54F680" w14:textId="77777777" w:rsidR="00E14BFF" w:rsidRPr="008E65E7" w:rsidRDefault="00E14BF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14BFF" w:rsidRPr="00326F16" w14:paraId="52370D74" w14:textId="77777777" w:rsidTr="00DD5282">
        <w:trPr>
          <w:trHeight w:val="655"/>
          <w:jc w:val="center"/>
        </w:trPr>
        <w:tc>
          <w:tcPr>
            <w:tcW w:w="371" w:type="pct"/>
            <w:tcBorders>
              <w:left w:val="single" w:sz="4" w:space="0" w:color="auto"/>
              <w:right w:val="single" w:sz="4" w:space="0" w:color="auto"/>
            </w:tcBorders>
            <w:vAlign w:val="center"/>
          </w:tcPr>
          <w:p w14:paraId="4F9854A0" w14:textId="77777777" w:rsidR="00E14BFF" w:rsidRPr="00326F16" w:rsidRDefault="00E14BFF" w:rsidP="00E92998">
            <w:pPr>
              <w:pStyle w:val="ListParagraph"/>
              <w:numPr>
                <w:ilvl w:val="1"/>
                <w:numId w:val="2"/>
              </w:numPr>
              <w:ind w:left="142" w:right="567" w:firstLine="0"/>
              <w:jc w:val="center"/>
              <w:rPr>
                <w:rFonts w:eastAsia="Times New Roman" w:cs="Times New Roman"/>
                <w:b/>
                <w:szCs w:val="24"/>
                <w:lang w:eastAsia="lv-LV"/>
              </w:rPr>
            </w:pPr>
          </w:p>
        </w:tc>
        <w:tc>
          <w:tcPr>
            <w:tcW w:w="1675" w:type="pct"/>
            <w:tcBorders>
              <w:top w:val="single" w:sz="4" w:space="0" w:color="auto"/>
              <w:left w:val="single" w:sz="4" w:space="0" w:color="auto"/>
              <w:bottom w:val="single" w:sz="4" w:space="0" w:color="auto"/>
            </w:tcBorders>
          </w:tcPr>
          <w:p w14:paraId="21F358B7" w14:textId="49C25FA8" w:rsidR="00E14BFF" w:rsidRPr="003C488C" w:rsidRDefault="00E14BFF" w:rsidP="003C488C">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dīzeļdzinējs TBD620V16</w:t>
            </w:r>
          </w:p>
        </w:tc>
        <w:tc>
          <w:tcPr>
            <w:tcW w:w="530" w:type="pct"/>
            <w:tcBorders>
              <w:left w:val="single" w:sz="4" w:space="0" w:color="auto"/>
            </w:tcBorders>
          </w:tcPr>
          <w:p w14:paraId="3F28511F" w14:textId="75BA2AAF" w:rsidR="00E14BFF" w:rsidRPr="003C488C" w:rsidRDefault="00E14BFF"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3 gab.</w:t>
            </w:r>
          </w:p>
        </w:tc>
        <w:tc>
          <w:tcPr>
            <w:tcW w:w="1290" w:type="pct"/>
            <w:tcBorders>
              <w:left w:val="single" w:sz="4" w:space="0" w:color="auto"/>
            </w:tcBorders>
          </w:tcPr>
          <w:p w14:paraId="05E405AD" w14:textId="17BA6FFA" w:rsidR="00125E98" w:rsidRDefault="00B87389" w:rsidP="00125E9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bookmarkStart w:id="7" w:name="_Hlk52266657"/>
            <w:r>
              <w:rPr>
                <w:rFonts w:eastAsia="Times New Roman" w:cs="Times New Roman"/>
                <w:bCs/>
                <w:szCs w:val="24"/>
                <w:lang w:eastAsia="lv-LV"/>
              </w:rPr>
              <w:t>27</w:t>
            </w:r>
            <w:r w:rsidR="00125E98">
              <w:rPr>
                <w:rFonts w:eastAsia="Times New Roman" w:cs="Times New Roman"/>
                <w:bCs/>
                <w:szCs w:val="24"/>
                <w:lang w:eastAsia="lv-LV"/>
              </w:rPr>
              <w:t>706,61</w:t>
            </w:r>
          </w:p>
          <w:p w14:paraId="0F9F2F1D" w14:textId="27B413D2" w:rsidR="00E14BFF" w:rsidRPr="00813456" w:rsidRDefault="00E14BFF" w:rsidP="00125E9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i/>
                <w:szCs w:val="24"/>
                <w:lang w:eastAsia="lv-LV"/>
              </w:rPr>
              <w:t xml:space="preserve">(par </w:t>
            </w:r>
            <w:r w:rsidR="00125E98">
              <w:rPr>
                <w:rFonts w:eastAsia="Times New Roman" w:cs="Times New Roman"/>
                <w:bCs/>
                <w:i/>
                <w:szCs w:val="24"/>
                <w:lang w:eastAsia="lv-LV"/>
              </w:rPr>
              <w:t>3</w:t>
            </w:r>
            <w:r w:rsidRPr="00813456">
              <w:rPr>
                <w:rFonts w:eastAsia="Times New Roman" w:cs="Times New Roman"/>
                <w:bCs/>
                <w:i/>
                <w:szCs w:val="24"/>
                <w:lang w:eastAsia="lv-LV"/>
              </w:rPr>
              <w:t xml:space="preserve"> gab.)</w:t>
            </w:r>
            <w:bookmarkEnd w:id="7"/>
          </w:p>
        </w:tc>
        <w:tc>
          <w:tcPr>
            <w:tcW w:w="1134" w:type="pct"/>
            <w:vMerge/>
            <w:tcBorders>
              <w:left w:val="single" w:sz="4" w:space="0" w:color="auto"/>
            </w:tcBorders>
          </w:tcPr>
          <w:p w14:paraId="68DF1BB6" w14:textId="5E45FB37" w:rsidR="00E14BFF" w:rsidRPr="009C76A2" w:rsidRDefault="00E14BFF" w:rsidP="00017FE2">
            <w:pPr>
              <w:pStyle w:val="Style9"/>
              <w:shd w:val="clear" w:color="auto" w:fill="auto"/>
              <w:tabs>
                <w:tab w:val="left" w:pos="1499"/>
              </w:tabs>
              <w:spacing w:before="0" w:after="0" w:line="240" w:lineRule="auto"/>
              <w:ind w:left="108" w:right="130" w:firstLine="0"/>
              <w:jc w:val="both"/>
              <w:rPr>
                <w:rFonts w:eastAsia="Times New Roman" w:cs="Times New Roman"/>
                <w:bCs/>
                <w:i/>
                <w:sz w:val="20"/>
                <w:szCs w:val="20"/>
                <w:lang w:eastAsia="lv-LV"/>
              </w:rPr>
            </w:pPr>
          </w:p>
        </w:tc>
      </w:tr>
      <w:tr w:rsidR="00E14BFF" w:rsidRPr="00326F16" w14:paraId="71CAB47E" w14:textId="77777777" w:rsidTr="00DD5282">
        <w:trPr>
          <w:trHeight w:val="422"/>
          <w:jc w:val="center"/>
        </w:trPr>
        <w:tc>
          <w:tcPr>
            <w:tcW w:w="371" w:type="pct"/>
            <w:tcBorders>
              <w:left w:val="single" w:sz="4" w:space="0" w:color="auto"/>
              <w:right w:val="single" w:sz="4" w:space="0" w:color="auto"/>
            </w:tcBorders>
            <w:vAlign w:val="center"/>
          </w:tcPr>
          <w:p w14:paraId="5433D64A" w14:textId="77777777" w:rsidR="00E14BFF" w:rsidRPr="00326F16" w:rsidRDefault="00E14BFF" w:rsidP="00E92998">
            <w:pPr>
              <w:pStyle w:val="ListParagraph"/>
              <w:numPr>
                <w:ilvl w:val="1"/>
                <w:numId w:val="2"/>
              </w:numPr>
              <w:ind w:left="142" w:right="567" w:firstLine="0"/>
              <w:jc w:val="center"/>
              <w:rPr>
                <w:rFonts w:eastAsia="Times New Roman" w:cs="Times New Roman"/>
                <w:b/>
                <w:szCs w:val="24"/>
                <w:lang w:eastAsia="lv-LV"/>
              </w:rPr>
            </w:pPr>
          </w:p>
        </w:tc>
        <w:tc>
          <w:tcPr>
            <w:tcW w:w="1675" w:type="pct"/>
            <w:tcBorders>
              <w:top w:val="single" w:sz="4" w:space="0" w:color="auto"/>
              <w:left w:val="single" w:sz="4" w:space="0" w:color="auto"/>
              <w:bottom w:val="single" w:sz="4" w:space="0" w:color="auto"/>
            </w:tcBorders>
          </w:tcPr>
          <w:p w14:paraId="63B0AB80" w14:textId="7A6E69AF" w:rsidR="00E14BFF" w:rsidRPr="003C488C" w:rsidRDefault="00E14BFF" w:rsidP="004B7077">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 xml:space="preserve">Kuģu dīzeļdzinēju rezerves daļas </w:t>
            </w:r>
          </w:p>
        </w:tc>
        <w:tc>
          <w:tcPr>
            <w:tcW w:w="530" w:type="pct"/>
            <w:tcBorders>
              <w:left w:val="single" w:sz="4" w:space="0" w:color="auto"/>
            </w:tcBorders>
          </w:tcPr>
          <w:p w14:paraId="6EC2039A" w14:textId="78D9593B" w:rsidR="00E14BFF" w:rsidRPr="003C488C" w:rsidRDefault="008210C7"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w:t>
            </w:r>
            <w:r w:rsidR="00E14BFF" w:rsidRPr="003C488C">
              <w:rPr>
                <w:rFonts w:eastAsia="Times New Roman" w:cs="Times New Roman"/>
                <w:bCs/>
                <w:szCs w:val="24"/>
                <w:lang w:eastAsia="lv-LV"/>
              </w:rPr>
              <w:t xml:space="preserve"> kaste</w:t>
            </w:r>
            <w:r>
              <w:rPr>
                <w:rFonts w:eastAsia="Times New Roman" w:cs="Times New Roman"/>
                <w:bCs/>
                <w:szCs w:val="24"/>
                <w:lang w:eastAsia="lv-LV"/>
              </w:rPr>
              <w:t>s</w:t>
            </w:r>
          </w:p>
        </w:tc>
        <w:tc>
          <w:tcPr>
            <w:tcW w:w="1290" w:type="pct"/>
            <w:tcBorders>
              <w:left w:val="single" w:sz="4" w:space="0" w:color="auto"/>
            </w:tcBorders>
          </w:tcPr>
          <w:p w14:paraId="0BB02672" w14:textId="4541139C" w:rsidR="00E14BFF" w:rsidRPr="00813456" w:rsidRDefault="008210C7"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4950,47</w:t>
            </w:r>
          </w:p>
        </w:tc>
        <w:tc>
          <w:tcPr>
            <w:tcW w:w="1134" w:type="pct"/>
            <w:vMerge/>
            <w:tcBorders>
              <w:left w:val="single" w:sz="4" w:space="0" w:color="auto"/>
            </w:tcBorders>
          </w:tcPr>
          <w:p w14:paraId="7FBF87D3" w14:textId="77777777" w:rsidR="00E14BFF" w:rsidRPr="008E65E7" w:rsidRDefault="00E14BF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bookmarkEnd w:id="5"/>
      <w:tr w:rsidR="004B7077" w:rsidRPr="00326F16" w14:paraId="0DE01C58"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7E78367F" w14:textId="77777777" w:rsidR="004B7077" w:rsidRPr="00326F16" w:rsidRDefault="004B7077"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B11C144" w14:textId="77777777" w:rsidR="004B7077" w:rsidRDefault="004B7077" w:rsidP="00D52308">
            <w:pPr>
              <w:shd w:val="clear" w:color="auto" w:fill="FFFFFF" w:themeFill="background1"/>
              <w:ind w:left="100" w:right="143"/>
              <w:jc w:val="both"/>
              <w:rPr>
                <w:rFonts w:cs="Times New Roman"/>
                <w:lang w:eastAsia="lv-LV"/>
              </w:rPr>
            </w:pPr>
            <w:bookmarkStart w:id="8" w:name="_Hlk51601599"/>
            <w:r>
              <w:rPr>
                <w:rFonts w:cs="Times New Roman"/>
                <w:lang w:eastAsia="lv-LV"/>
              </w:rPr>
              <w:t xml:space="preserve">Mantas izmēri: </w:t>
            </w:r>
          </w:p>
          <w:p w14:paraId="3330297E" w14:textId="6C9A2627" w:rsidR="004B7077" w:rsidRDefault="004B7077" w:rsidP="00D52308">
            <w:pPr>
              <w:shd w:val="clear" w:color="auto" w:fill="FFFFFF" w:themeFill="background1"/>
              <w:ind w:left="100" w:right="143"/>
              <w:jc w:val="both"/>
              <w:rPr>
                <w:rFonts w:cs="Times New Roman"/>
                <w:lang w:eastAsia="lv-LV"/>
              </w:rPr>
            </w:pPr>
            <w:r>
              <w:rPr>
                <w:rFonts w:cs="Times New Roman"/>
                <w:lang w:eastAsia="lv-LV"/>
              </w:rPr>
              <w:t>- Kuģu dzinēji atrodas 4 (četrās) kastēs. 1 (vienas) kastes izmērs 3,65m x 1,85m, svars ap 7 (septiņām) tonnām;</w:t>
            </w:r>
          </w:p>
          <w:p w14:paraId="59B48DCE" w14:textId="35FFFD66" w:rsidR="004B7077" w:rsidRDefault="004B7077" w:rsidP="00D52308">
            <w:pPr>
              <w:shd w:val="clear" w:color="auto" w:fill="FFFFFF" w:themeFill="background1"/>
              <w:ind w:left="100" w:right="143"/>
              <w:jc w:val="both"/>
              <w:rPr>
                <w:rFonts w:cs="Times New Roman"/>
                <w:lang w:eastAsia="lv-LV"/>
              </w:rPr>
            </w:pPr>
            <w:r>
              <w:rPr>
                <w:rFonts w:cs="Times New Roman"/>
                <w:lang w:eastAsia="lv-LV"/>
              </w:rPr>
              <w:t xml:space="preserve">- 1 (viena) kaste ar </w:t>
            </w:r>
            <w:r w:rsidR="00DD7285">
              <w:rPr>
                <w:rFonts w:cs="Times New Roman"/>
                <w:lang w:eastAsia="lv-LV"/>
              </w:rPr>
              <w:t xml:space="preserve">kuģu </w:t>
            </w:r>
            <w:r>
              <w:rPr>
                <w:rFonts w:cs="Times New Roman"/>
                <w:lang w:eastAsia="lv-LV"/>
              </w:rPr>
              <w:t xml:space="preserve">dzinēju </w:t>
            </w:r>
            <w:r w:rsidR="00DE21E6">
              <w:rPr>
                <w:rFonts w:cs="Times New Roman"/>
                <w:lang w:eastAsia="lv-LV"/>
              </w:rPr>
              <w:t xml:space="preserve">rezerves </w:t>
            </w:r>
            <w:r>
              <w:rPr>
                <w:rFonts w:cs="Times New Roman"/>
                <w:lang w:eastAsia="lv-LV"/>
              </w:rPr>
              <w:t>daļām, kuras izmēri 2,45m x 1,60m;</w:t>
            </w:r>
          </w:p>
          <w:p w14:paraId="0B5B7E4E" w14:textId="21371E72" w:rsidR="004B7077" w:rsidRDefault="004B7077"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cs="Times New Roman"/>
                <w:lang w:eastAsia="lv-LV"/>
              </w:rPr>
              <w:t>- 1 (viena) kaste ar</w:t>
            </w:r>
            <w:r w:rsidR="00DD7285">
              <w:rPr>
                <w:rFonts w:cs="Times New Roman"/>
                <w:lang w:eastAsia="lv-LV"/>
              </w:rPr>
              <w:t xml:space="preserve"> kuģu</w:t>
            </w:r>
            <w:r>
              <w:rPr>
                <w:rFonts w:cs="Times New Roman"/>
                <w:lang w:eastAsia="lv-LV"/>
              </w:rPr>
              <w:t xml:space="preserve"> dzinēju </w:t>
            </w:r>
            <w:r w:rsidR="00DE21E6">
              <w:rPr>
                <w:rFonts w:cs="Times New Roman"/>
                <w:lang w:eastAsia="lv-LV"/>
              </w:rPr>
              <w:t xml:space="preserve">rezerves </w:t>
            </w:r>
            <w:r>
              <w:rPr>
                <w:rFonts w:cs="Times New Roman"/>
                <w:lang w:eastAsia="lv-LV"/>
              </w:rPr>
              <w:t>daļām, kuras izmērs 1,20m x 1,05m.</w:t>
            </w:r>
            <w:bookmarkEnd w:id="8"/>
          </w:p>
        </w:tc>
        <w:tc>
          <w:tcPr>
            <w:tcW w:w="1134" w:type="pct"/>
            <w:tcBorders>
              <w:top w:val="single" w:sz="4" w:space="0" w:color="auto"/>
              <w:left w:val="single" w:sz="4" w:space="0" w:color="auto"/>
              <w:bottom w:val="single" w:sz="4" w:space="0" w:color="auto"/>
            </w:tcBorders>
          </w:tcPr>
          <w:p w14:paraId="50093FC4" w14:textId="77777777" w:rsidR="004B7077" w:rsidRPr="008E65E7" w:rsidRDefault="004B7077"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1D1F" w:rsidRPr="00326F16" w14:paraId="537A73D0"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4D687AD3"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C3CDDAC" w14:textId="70B6A83E" w:rsidR="00581D1F" w:rsidRDefault="00A02B66" w:rsidP="00D52308">
            <w:pPr>
              <w:shd w:val="clear" w:color="auto" w:fill="FFFFFF" w:themeFill="background1"/>
              <w:ind w:left="100" w:right="143"/>
              <w:jc w:val="both"/>
              <w:rPr>
                <w:rFonts w:cs="Times New Roman"/>
                <w:lang w:eastAsia="lv-LV"/>
              </w:rPr>
            </w:pPr>
            <w:r w:rsidRPr="00D75926">
              <w:rPr>
                <w:rFonts w:eastAsia="Times New Roman" w:cs="Times New Roman"/>
                <w:bCs/>
                <w:szCs w:val="24"/>
                <w:lang w:eastAsia="lv-LV"/>
              </w:rPr>
              <w:t xml:space="preserve">Komersants drīkst pieteikties </w:t>
            </w:r>
            <w:r w:rsidRPr="00DD5282">
              <w:rPr>
                <w:rFonts w:eastAsia="Times New Roman" w:cs="Times New Roman"/>
                <w:b/>
                <w:bCs/>
                <w:szCs w:val="24"/>
                <w:lang w:eastAsia="lv-LV"/>
              </w:rPr>
              <w:t>tikai uz visu</w:t>
            </w:r>
            <w:r w:rsidRPr="00D75926">
              <w:rPr>
                <w:rFonts w:eastAsia="Times New Roman" w:cs="Times New Roman"/>
                <w:bCs/>
                <w:szCs w:val="24"/>
                <w:lang w:eastAsia="lv-LV"/>
              </w:rPr>
              <w:t xml:space="preserve"> Tehniskā piedāvājuma 2.1. – 2.</w:t>
            </w:r>
            <w:r w:rsidR="008210C7">
              <w:rPr>
                <w:rFonts w:eastAsia="Times New Roman" w:cs="Times New Roman"/>
                <w:bCs/>
                <w:szCs w:val="24"/>
                <w:lang w:eastAsia="lv-LV"/>
              </w:rPr>
              <w:t>3</w:t>
            </w:r>
            <w:r w:rsidRPr="00D75926">
              <w:rPr>
                <w:rFonts w:eastAsia="Times New Roman" w:cs="Times New Roman"/>
                <w:bCs/>
                <w:szCs w:val="24"/>
                <w:lang w:eastAsia="lv-LV"/>
              </w:rPr>
              <w:t>.</w:t>
            </w:r>
            <w:r w:rsidRPr="00BA0E2D">
              <w:rPr>
                <w:rFonts w:eastAsia="Times New Roman" w:cs="Times New Roman"/>
                <w:bCs/>
                <w:szCs w:val="24"/>
                <w:lang w:eastAsia="lv-LV"/>
              </w:rPr>
              <w:t>apakšpunktā norādīto valstij piekritīgo mantu pilnā tās apjomā.</w:t>
            </w:r>
          </w:p>
        </w:tc>
        <w:tc>
          <w:tcPr>
            <w:tcW w:w="1134" w:type="pct"/>
            <w:tcBorders>
              <w:top w:val="single" w:sz="4" w:space="0" w:color="auto"/>
              <w:left w:val="single" w:sz="4" w:space="0" w:color="auto"/>
              <w:bottom w:val="single" w:sz="4" w:space="0" w:color="auto"/>
            </w:tcBorders>
          </w:tcPr>
          <w:p w14:paraId="0610F457"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E34B1" w:rsidRPr="00326F16" w14:paraId="1F7D5F09"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7F3F843D" w14:textId="77777777" w:rsidR="00DE34B1" w:rsidRPr="00326F16" w:rsidRDefault="00DE34B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42C119A3" w14:textId="2A6138F4" w:rsidR="00DE34B1" w:rsidRDefault="00DD5282" w:rsidP="00D52308">
            <w:pPr>
              <w:shd w:val="clear" w:color="auto" w:fill="FFFFFF" w:themeFill="background1"/>
              <w:ind w:left="100" w:right="143"/>
              <w:jc w:val="both"/>
              <w:rPr>
                <w:rFonts w:cs="Times New Roman"/>
                <w:lang w:eastAsia="lv-LV"/>
              </w:rPr>
            </w:pPr>
            <w:r>
              <w:rPr>
                <w:bCs/>
              </w:rPr>
              <w:t xml:space="preserve">Finanšu piedāvājumā </w:t>
            </w:r>
            <w:r w:rsidRPr="00DD5282">
              <w:rPr>
                <w:bCs/>
              </w:rPr>
              <w:t xml:space="preserve">par Tehniskā piedāvājuma </w:t>
            </w:r>
            <w:r w:rsidRPr="00D75926">
              <w:rPr>
                <w:rFonts w:eastAsia="Times New Roman" w:cs="Times New Roman"/>
                <w:bCs/>
                <w:szCs w:val="24"/>
                <w:lang w:eastAsia="lv-LV"/>
              </w:rPr>
              <w:t>2.1. – 2.</w:t>
            </w:r>
            <w:r w:rsidR="008210C7">
              <w:rPr>
                <w:rFonts w:eastAsia="Times New Roman" w:cs="Times New Roman"/>
                <w:bCs/>
                <w:szCs w:val="24"/>
                <w:lang w:eastAsia="lv-LV"/>
              </w:rPr>
              <w:t>3</w:t>
            </w:r>
            <w:r w:rsidRPr="00D75926">
              <w:rPr>
                <w:rFonts w:eastAsia="Times New Roman" w:cs="Times New Roman"/>
                <w:bCs/>
                <w:szCs w:val="24"/>
                <w:lang w:eastAsia="lv-LV"/>
              </w:rPr>
              <w:t>.</w:t>
            </w:r>
            <w:r w:rsidRPr="00BA0E2D">
              <w:rPr>
                <w:rFonts w:eastAsia="Times New Roman" w:cs="Times New Roman"/>
                <w:bCs/>
                <w:szCs w:val="24"/>
                <w:lang w:eastAsia="lv-LV"/>
              </w:rPr>
              <w:t xml:space="preserve">apakšpunktā </w:t>
            </w:r>
            <w:r w:rsidRPr="00DD5282">
              <w:rPr>
                <w:bCs/>
              </w:rPr>
              <w:t>noteikto valstij piekritīgo mantu jāpiedāvā cena,</w:t>
            </w:r>
            <w:r>
              <w:rPr>
                <w:bCs/>
              </w:rPr>
              <w:t xml:space="preserve"> jāpiedāvā cena, kas kopā </w:t>
            </w:r>
            <w:bookmarkStart w:id="9" w:name="_Hlk61612643"/>
            <w:r>
              <w:rPr>
                <w:bCs/>
              </w:rPr>
              <w:t xml:space="preserve">nav </w:t>
            </w:r>
            <w:r w:rsidRPr="009D0921">
              <w:rPr>
                <w:bCs/>
              </w:rPr>
              <w:t>zemāka par aprēķināto muitas administrēto nodokļu summu, t.i.,</w:t>
            </w:r>
            <w:r>
              <w:rPr>
                <w:bCs/>
              </w:rPr>
              <w:t xml:space="preserve"> </w:t>
            </w:r>
            <w:r w:rsidRPr="00DD5282">
              <w:rPr>
                <w:b/>
                <w:bCs/>
              </w:rPr>
              <w:t>41892,62 EUR</w:t>
            </w:r>
            <w:bookmarkEnd w:id="9"/>
            <w:r w:rsidRPr="00DD5282">
              <w:rPr>
                <w:b/>
                <w:bCs/>
              </w:rPr>
              <w:t>.</w:t>
            </w:r>
          </w:p>
        </w:tc>
        <w:tc>
          <w:tcPr>
            <w:tcW w:w="1134" w:type="pct"/>
            <w:tcBorders>
              <w:top w:val="single" w:sz="4" w:space="0" w:color="auto"/>
              <w:left w:val="single" w:sz="4" w:space="0" w:color="auto"/>
              <w:bottom w:val="single" w:sz="4" w:space="0" w:color="auto"/>
            </w:tcBorders>
          </w:tcPr>
          <w:p w14:paraId="05015743" w14:textId="77777777" w:rsidR="00DE34B1" w:rsidRPr="008E65E7" w:rsidRDefault="00DE34B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4"/>
      <w:tr w:rsidR="00A720AC" w:rsidRPr="00326F16" w14:paraId="096A7045" w14:textId="77777777" w:rsidTr="00EE1F92">
        <w:trPr>
          <w:trHeight w:val="310"/>
          <w:jc w:val="center"/>
        </w:trPr>
        <w:tc>
          <w:tcPr>
            <w:tcW w:w="371" w:type="pct"/>
            <w:tcBorders>
              <w:top w:val="single" w:sz="4" w:space="0" w:color="auto"/>
            </w:tcBorders>
            <w:shd w:val="clear" w:color="auto" w:fill="D9D9D9" w:themeFill="background1" w:themeFillShade="D9"/>
            <w:vAlign w:val="center"/>
          </w:tcPr>
          <w:p w14:paraId="261C5C66" w14:textId="77777777" w:rsidR="00A720AC" w:rsidRPr="00600510"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tcBorders>
            <w:shd w:val="clear" w:color="auto" w:fill="D9D9D9" w:themeFill="background1" w:themeFillShade="D9"/>
          </w:tcPr>
          <w:p w14:paraId="212AFE4C" w14:textId="320F6483"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w:t>
            </w:r>
            <w:r w:rsidR="003C6653">
              <w:rPr>
                <w:rFonts w:eastAsia="Times New Roman" w:cs="Times New Roman"/>
                <w:b/>
                <w:szCs w:val="24"/>
                <w:lang w:eastAsia="lv-LV"/>
              </w:rPr>
              <w:t>M</w:t>
            </w:r>
            <w:r w:rsidRPr="00053AD3">
              <w:rPr>
                <w:rFonts w:eastAsia="Times New Roman" w:cs="Times New Roman"/>
                <w:b/>
                <w:szCs w:val="24"/>
                <w:lang w:eastAsia="lv-LV"/>
              </w:rPr>
              <w:t xml:space="preserve">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B330EB" w:rsidRPr="00326F16" w14:paraId="47050900" w14:textId="77777777" w:rsidTr="00017FE2">
        <w:trPr>
          <w:trHeight w:val="310"/>
          <w:jc w:val="center"/>
        </w:trPr>
        <w:tc>
          <w:tcPr>
            <w:tcW w:w="371" w:type="pct"/>
            <w:tcBorders>
              <w:top w:val="single" w:sz="4" w:space="0" w:color="auto"/>
            </w:tcBorders>
            <w:vAlign w:val="center"/>
          </w:tcPr>
          <w:p w14:paraId="10888837" w14:textId="77777777" w:rsidR="00A720AC" w:rsidRPr="00600510" w:rsidRDefault="00A720AC"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tcBorders>
          </w:tcPr>
          <w:p w14:paraId="60DE5688" w14:textId="0D3B35FA" w:rsidR="00A720AC" w:rsidRDefault="00053AD3" w:rsidP="0024084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Realizējamās </w:t>
            </w:r>
            <w:r w:rsidR="003C6653">
              <w:rPr>
                <w:rFonts w:eastAsia="Times New Roman" w:cs="Times New Roman"/>
                <w:szCs w:val="24"/>
                <w:lang w:eastAsia="lv-LV"/>
              </w:rPr>
              <w:t>M</w:t>
            </w:r>
            <w:r>
              <w:rPr>
                <w:rFonts w:eastAsia="Times New Roman" w:cs="Times New Roman"/>
                <w:szCs w:val="24"/>
                <w:lang w:eastAsia="lv-LV"/>
              </w:rPr>
              <w:t xml:space="preserve">antas atrašanās vieta - </w:t>
            </w:r>
            <w:r w:rsidR="00043284">
              <w:rPr>
                <w:rFonts w:eastAsia="Times New Roman" w:cs="Times New Roman"/>
                <w:szCs w:val="24"/>
                <w:lang w:eastAsia="lv-LV"/>
              </w:rPr>
              <w:t>Rencēnu</w:t>
            </w:r>
            <w:r w:rsidRPr="00053AD3">
              <w:rPr>
                <w:rFonts w:eastAsia="Times New Roman" w:cs="Times New Roman"/>
                <w:szCs w:val="24"/>
                <w:lang w:eastAsia="lv-LV"/>
              </w:rPr>
              <w:t xml:space="preserve"> ielā </w:t>
            </w:r>
            <w:r w:rsidR="005205FE">
              <w:rPr>
                <w:rFonts w:eastAsia="Times New Roman" w:cs="Times New Roman"/>
                <w:szCs w:val="24"/>
                <w:lang w:eastAsia="lv-LV"/>
              </w:rPr>
              <w:t>10 A</w:t>
            </w:r>
            <w:r w:rsidRPr="00053AD3">
              <w:rPr>
                <w:rFonts w:eastAsia="Times New Roman" w:cs="Times New Roman"/>
                <w:szCs w:val="24"/>
                <w:lang w:eastAsia="lv-LV"/>
              </w:rPr>
              <w:t>,</w:t>
            </w:r>
            <w:r>
              <w:rPr>
                <w:rFonts w:eastAsia="Times New Roman" w:cs="Times New Roman"/>
                <w:szCs w:val="24"/>
                <w:lang w:eastAsia="lv-LV"/>
              </w:rPr>
              <w:t xml:space="preserve"> </w:t>
            </w:r>
            <w:r w:rsidR="005205FE">
              <w:rPr>
                <w:rFonts w:eastAsia="Times New Roman" w:cs="Times New Roman"/>
                <w:szCs w:val="24"/>
                <w:lang w:eastAsia="lv-LV"/>
              </w:rPr>
              <w:t>Rīgā (mantas atrašanās vieta</w:t>
            </w:r>
            <w:r w:rsidR="00A0211A">
              <w:rPr>
                <w:rFonts w:eastAsia="Times New Roman" w:cs="Times New Roman"/>
                <w:szCs w:val="24"/>
                <w:lang w:eastAsia="lv-LV"/>
              </w:rPr>
              <w:t xml:space="preserve"> var tikt mainīta</w:t>
            </w:r>
            <w:r w:rsidR="004B7077">
              <w:rPr>
                <w:rFonts w:eastAsia="Times New Roman" w:cs="Times New Roman"/>
                <w:szCs w:val="24"/>
                <w:lang w:eastAsia="lv-LV"/>
              </w:rPr>
              <w:t xml:space="preserve"> Rīgas pilsētas teritorijas robežās</w:t>
            </w:r>
            <w:r w:rsidR="00A0211A">
              <w:rPr>
                <w:rFonts w:eastAsia="Times New Roman" w:cs="Times New Roman"/>
                <w:szCs w:val="24"/>
                <w:lang w:eastAsia="lv-LV"/>
              </w:rPr>
              <w:t>)</w:t>
            </w:r>
            <w:r w:rsidR="004B7077">
              <w:rPr>
                <w:rFonts w:eastAsia="Times New Roman" w:cs="Times New Roman"/>
                <w:szCs w:val="24"/>
                <w:lang w:eastAsia="lv-LV"/>
              </w:rPr>
              <w:t>.</w:t>
            </w:r>
          </w:p>
        </w:tc>
        <w:tc>
          <w:tcPr>
            <w:tcW w:w="1134" w:type="pct"/>
          </w:tcPr>
          <w:p w14:paraId="4CAA9438" w14:textId="77777777" w:rsidR="00A720AC" w:rsidRPr="00326F16" w:rsidRDefault="00A720AC" w:rsidP="007C3847">
            <w:pPr>
              <w:ind w:left="-6"/>
              <w:jc w:val="both"/>
              <w:rPr>
                <w:rFonts w:eastAsia="Times New Roman" w:cs="Times New Roman"/>
                <w:szCs w:val="24"/>
                <w:lang w:eastAsia="lv-LV"/>
              </w:rPr>
            </w:pPr>
          </w:p>
        </w:tc>
      </w:tr>
      <w:tr w:rsidR="00B330EB" w:rsidRPr="00326F16" w14:paraId="30D5BCBF" w14:textId="77777777" w:rsidTr="00017FE2">
        <w:trPr>
          <w:trHeight w:val="310"/>
          <w:jc w:val="center"/>
        </w:trPr>
        <w:tc>
          <w:tcPr>
            <w:tcW w:w="371" w:type="pct"/>
            <w:tcBorders>
              <w:top w:val="single" w:sz="4" w:space="0" w:color="auto"/>
              <w:bottom w:val="single" w:sz="4" w:space="0" w:color="auto"/>
            </w:tcBorders>
            <w:vAlign w:val="center"/>
          </w:tcPr>
          <w:p w14:paraId="64DDC4E8" w14:textId="77777777" w:rsidR="008A22B3" w:rsidRPr="00600510" w:rsidRDefault="008A22B3"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2AD7ED2C" w14:textId="6280C30A" w:rsidR="008A22B3" w:rsidRDefault="008A22B3" w:rsidP="008A22B3">
            <w:pPr>
              <w:tabs>
                <w:tab w:val="left" w:pos="1108"/>
              </w:tabs>
              <w:ind w:left="135" w:right="83"/>
              <w:jc w:val="both"/>
              <w:rPr>
                <w:rFonts w:eastAsia="Times New Roman" w:cs="Times New Roman"/>
                <w:szCs w:val="24"/>
                <w:lang w:eastAsia="lv-LV"/>
              </w:rPr>
            </w:pPr>
            <w:r w:rsidRPr="00052A13">
              <w:rPr>
                <w:rFonts w:eastAsia="Times New Roman" w:cs="Times New Roman"/>
                <w:b/>
                <w:szCs w:val="24"/>
                <w:lang w:eastAsia="lv-LV"/>
              </w:rPr>
              <w:t xml:space="preserve">Vienoties par valstij piekritīgās mantas apskates laiku iespējams iepriekš </w:t>
            </w:r>
            <w:r w:rsidR="00E56113" w:rsidRPr="00052A13">
              <w:rPr>
                <w:rFonts w:eastAsia="Times New Roman" w:cs="Times New Roman"/>
                <w:b/>
                <w:szCs w:val="24"/>
                <w:lang w:eastAsia="lv-LV"/>
              </w:rPr>
              <w:t>sazinoties</w:t>
            </w:r>
            <w:r w:rsidR="00E56113" w:rsidRPr="00E56113">
              <w:rPr>
                <w:rFonts w:eastAsia="Times New Roman" w:cs="Times New Roman"/>
                <w:szCs w:val="24"/>
                <w:lang w:eastAsia="lv-LV"/>
              </w:rPr>
              <w:t xml:space="preserve"> </w:t>
            </w:r>
            <w:r w:rsidR="00E56113" w:rsidRPr="00052A13">
              <w:rPr>
                <w:rFonts w:eastAsia="Times New Roman" w:cs="Times New Roman"/>
                <w:b/>
                <w:szCs w:val="24"/>
                <w:lang w:eastAsia="lv-LV"/>
              </w:rPr>
              <w:t>ar</w:t>
            </w:r>
            <w:r w:rsidR="00E56113" w:rsidRPr="00E56113">
              <w:rPr>
                <w:rFonts w:eastAsia="Times New Roman" w:cs="Times New Roman"/>
                <w:szCs w:val="24"/>
                <w:lang w:eastAsia="lv-LV"/>
              </w:rPr>
              <w:t xml:space="preserve"> </w:t>
            </w:r>
            <w:r w:rsidR="00E56113">
              <w:rPr>
                <w:rFonts w:eastAsia="Times New Roman" w:cs="Times New Roman"/>
                <w:szCs w:val="24"/>
                <w:lang w:eastAsia="lv-LV"/>
              </w:rPr>
              <w:t xml:space="preserve">VID </w:t>
            </w:r>
            <w:r w:rsidR="00E56113" w:rsidRPr="00E56113">
              <w:rPr>
                <w:rFonts w:eastAsia="Times New Roman" w:cs="Times New Roman"/>
                <w:szCs w:val="24"/>
                <w:lang w:eastAsia="lv-LV"/>
              </w:rPr>
              <w:t xml:space="preserve">Finanšu pārvaldes Iepirkumu un valstij piekritīgās mantas daļas vecāko iepirkumu </w:t>
            </w:r>
            <w:r w:rsidR="00E56113" w:rsidRPr="00E56113">
              <w:rPr>
                <w:rFonts w:eastAsia="Times New Roman" w:cs="Times New Roman"/>
                <w:szCs w:val="24"/>
                <w:lang w:eastAsia="lv-LV"/>
              </w:rPr>
              <w:lastRenderedPageBreak/>
              <w:t>speciālist</w:t>
            </w:r>
            <w:r w:rsidR="00A0211A">
              <w:rPr>
                <w:rFonts w:eastAsia="Times New Roman" w:cs="Times New Roman"/>
                <w:szCs w:val="24"/>
                <w:lang w:eastAsia="lv-LV"/>
              </w:rPr>
              <w:t>i</w:t>
            </w:r>
            <w:r w:rsidR="00E56113" w:rsidRPr="00E56113">
              <w:rPr>
                <w:rFonts w:eastAsia="Times New Roman" w:cs="Times New Roman"/>
                <w:szCs w:val="24"/>
                <w:lang w:eastAsia="lv-LV"/>
              </w:rPr>
              <w:t xml:space="preserve"> </w:t>
            </w:r>
            <w:r w:rsidR="00A0211A" w:rsidRPr="00052A13">
              <w:rPr>
                <w:rFonts w:eastAsia="Times New Roman" w:cs="Times New Roman"/>
                <w:b/>
                <w:szCs w:val="24"/>
                <w:lang w:eastAsia="lv-LV"/>
              </w:rPr>
              <w:t>Dinu Alberti</w:t>
            </w:r>
            <w:r w:rsidR="00E56113" w:rsidRPr="00052A13">
              <w:rPr>
                <w:rFonts w:eastAsia="Times New Roman" w:cs="Times New Roman"/>
                <w:b/>
                <w:szCs w:val="24"/>
                <w:lang w:eastAsia="lv-LV"/>
              </w:rPr>
              <w:t>,</w:t>
            </w:r>
            <w:r w:rsidR="00E56113" w:rsidRPr="00E56113">
              <w:rPr>
                <w:rFonts w:eastAsia="Times New Roman" w:cs="Times New Roman"/>
                <w:szCs w:val="24"/>
                <w:lang w:eastAsia="lv-LV"/>
              </w:rPr>
              <w:t xml:space="preserve"> e-pasts: </w:t>
            </w:r>
            <w:hyperlink r:id="rId11" w:history="1">
              <w:r w:rsidR="00A0211A" w:rsidRPr="00D15CC8">
                <w:rPr>
                  <w:rStyle w:val="Hyperlink"/>
                </w:rPr>
                <w:t>dina.alberte</w:t>
              </w:r>
              <w:r w:rsidR="00A0211A" w:rsidRPr="00D15CC8">
                <w:rPr>
                  <w:rStyle w:val="Hyperlink"/>
                  <w:rFonts w:eastAsia="Times New Roman" w:cs="Times New Roman"/>
                  <w:szCs w:val="24"/>
                  <w:lang w:eastAsia="lv-LV"/>
                </w:rPr>
                <w:t>@vid.gov.lv</w:t>
              </w:r>
            </w:hyperlink>
            <w:r w:rsidR="00E56113" w:rsidRPr="00E56113">
              <w:rPr>
                <w:rFonts w:eastAsia="Times New Roman" w:cs="Times New Roman"/>
                <w:szCs w:val="24"/>
                <w:lang w:eastAsia="lv-LV"/>
              </w:rPr>
              <w:t>, tel.</w:t>
            </w:r>
            <w:r w:rsidR="00E56113" w:rsidRPr="00E56113">
              <w:rPr>
                <w:rFonts w:ascii="Arial" w:hAnsi="Arial" w:cs="Arial"/>
                <w:color w:val="000000"/>
                <w:sz w:val="18"/>
                <w:szCs w:val="18"/>
                <w:shd w:val="clear" w:color="auto" w:fill="FFFFFF"/>
              </w:rPr>
              <w:t xml:space="preserve"> </w:t>
            </w:r>
            <w:r w:rsidR="00E56113" w:rsidRPr="00E56113">
              <w:rPr>
                <w:rFonts w:eastAsia="Times New Roman" w:cs="Times New Roman"/>
                <w:szCs w:val="24"/>
                <w:lang w:eastAsia="lv-LV"/>
              </w:rPr>
              <w:t>6712</w:t>
            </w:r>
            <w:r w:rsidR="00A0211A">
              <w:rPr>
                <w:rFonts w:eastAsia="Times New Roman" w:cs="Times New Roman"/>
                <w:szCs w:val="24"/>
                <w:lang w:eastAsia="lv-LV"/>
              </w:rPr>
              <w:t>0202</w:t>
            </w:r>
            <w:r w:rsidR="00FB185A">
              <w:rPr>
                <w:rFonts w:eastAsia="Times New Roman" w:cs="Times New Roman"/>
                <w:szCs w:val="24"/>
                <w:lang w:eastAsia="lv-LV"/>
              </w:rPr>
              <w:t>, mob.tel.28662300</w:t>
            </w:r>
            <w:r w:rsidR="00E56113" w:rsidRPr="00E56113">
              <w:rPr>
                <w:rFonts w:eastAsia="Times New Roman" w:cs="Times New Roman"/>
                <w:szCs w:val="24"/>
                <w:lang w:eastAsia="lv-LV"/>
              </w:rPr>
              <w:t>.</w:t>
            </w:r>
          </w:p>
        </w:tc>
        <w:tc>
          <w:tcPr>
            <w:tcW w:w="1134" w:type="pct"/>
          </w:tcPr>
          <w:p w14:paraId="38B2723F" w14:textId="77777777" w:rsidR="008A22B3" w:rsidRPr="00326F16" w:rsidRDefault="008A22B3" w:rsidP="008A22B3">
            <w:pPr>
              <w:ind w:left="-6"/>
              <w:jc w:val="both"/>
              <w:rPr>
                <w:rFonts w:eastAsia="Times New Roman" w:cs="Times New Roman"/>
                <w:szCs w:val="24"/>
                <w:lang w:eastAsia="lv-LV"/>
              </w:rPr>
            </w:pPr>
          </w:p>
        </w:tc>
      </w:tr>
      <w:tr w:rsidR="006A0A3E" w:rsidRPr="00326F16" w14:paraId="2B69D856" w14:textId="77777777" w:rsidTr="00017FE2">
        <w:trPr>
          <w:trHeight w:val="310"/>
          <w:jc w:val="center"/>
        </w:trPr>
        <w:tc>
          <w:tcPr>
            <w:tcW w:w="371" w:type="pct"/>
            <w:tcBorders>
              <w:top w:val="single" w:sz="4" w:space="0" w:color="auto"/>
              <w:bottom w:val="single" w:sz="4" w:space="0" w:color="auto"/>
            </w:tcBorders>
            <w:vAlign w:val="center"/>
          </w:tcPr>
          <w:p w14:paraId="3C66403A" w14:textId="77777777" w:rsidR="006A0A3E" w:rsidRPr="00600510" w:rsidRDefault="006A0A3E"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5359337F" w14:textId="77777777" w:rsidR="006A0A3E" w:rsidRDefault="006A0A3E" w:rsidP="006A0A3E">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papildu informāciju var pieprasīt ne vēlāk kā 2 (divas) darba dienas pirms piedāvājumu iesniegšanas termiņa beigām, jautājumu nosūtot uz Tehniskā piedāvājuma 3.2.apakšpunktā norādītās kontaktpersonas e-pasta adresi. </w:t>
            </w:r>
          </w:p>
          <w:p w14:paraId="39BACDFB" w14:textId="20198081" w:rsidR="006A0A3E" w:rsidRDefault="006A0A3E" w:rsidP="006A0A3E">
            <w:pPr>
              <w:tabs>
                <w:tab w:val="left" w:pos="1108"/>
              </w:tabs>
              <w:ind w:left="135" w:right="83"/>
              <w:jc w:val="both"/>
              <w:rPr>
                <w:rFonts w:eastAsia="Times New Roman" w:cs="Times New Roman"/>
                <w:szCs w:val="24"/>
                <w:lang w:eastAsia="lv-LV"/>
              </w:rPr>
            </w:pPr>
            <w:r>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c>
          <w:tcPr>
            <w:tcW w:w="1134" w:type="pct"/>
          </w:tcPr>
          <w:p w14:paraId="4E7CF903" w14:textId="77777777" w:rsidR="006A0A3E" w:rsidRPr="00326F16" w:rsidRDefault="006A0A3E" w:rsidP="008A22B3">
            <w:pPr>
              <w:ind w:left="-6"/>
              <w:jc w:val="both"/>
              <w:rPr>
                <w:rFonts w:eastAsia="Times New Roman" w:cs="Times New Roman"/>
                <w:szCs w:val="24"/>
                <w:lang w:eastAsia="lv-LV"/>
              </w:rPr>
            </w:pPr>
          </w:p>
        </w:tc>
      </w:tr>
      <w:tr w:rsidR="00380BBF" w:rsidRPr="00326F16" w14:paraId="2E5E4C26"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181F81" w:rsidRPr="00326F16" w14:paraId="2EAA2964" w14:textId="77777777" w:rsidTr="00017FE2">
        <w:trPr>
          <w:trHeight w:val="310"/>
          <w:jc w:val="center"/>
        </w:trPr>
        <w:tc>
          <w:tcPr>
            <w:tcW w:w="371" w:type="pct"/>
            <w:tcBorders>
              <w:top w:val="single" w:sz="4" w:space="0" w:color="auto"/>
              <w:bottom w:val="single" w:sz="4" w:space="0" w:color="auto"/>
            </w:tcBorders>
            <w:vAlign w:val="center"/>
          </w:tcPr>
          <w:p w14:paraId="78AB1CD7" w14:textId="77777777" w:rsidR="00181F81" w:rsidRPr="00600510" w:rsidRDefault="00181F8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7A3F1A0F" w14:textId="617E8F77" w:rsidR="00181F81" w:rsidRPr="00AC3828" w:rsidRDefault="009B4DB1" w:rsidP="008A22B3">
            <w:pPr>
              <w:tabs>
                <w:tab w:val="left" w:pos="1108"/>
              </w:tabs>
              <w:ind w:left="135" w:right="83"/>
              <w:jc w:val="both"/>
              <w:rPr>
                <w:rFonts w:eastAsia="Times New Roman" w:cs="Times New Roman"/>
                <w:szCs w:val="24"/>
                <w:lang w:eastAsia="lv-LV"/>
              </w:rPr>
            </w:pPr>
            <w:r w:rsidRPr="00AC3828">
              <w:rPr>
                <w:rFonts w:eastAsia="Times New Roman" w:cs="Times New Roman"/>
                <w:szCs w:val="24"/>
                <w:lang w:eastAsia="lv-LV"/>
              </w:rPr>
              <w:t>Komersantam</w:t>
            </w:r>
            <w:r w:rsidR="00365472" w:rsidRPr="00AC3828">
              <w:rPr>
                <w:rFonts w:eastAsia="Times New Roman" w:cs="Times New Roman"/>
                <w:szCs w:val="24"/>
                <w:lang w:eastAsia="lv-LV"/>
              </w:rPr>
              <w:t xml:space="preserve"> </w:t>
            </w:r>
            <w:r w:rsidRPr="00AC3828">
              <w:rPr>
                <w:rFonts w:eastAsia="Times New Roman" w:cs="Times New Roman"/>
                <w:szCs w:val="24"/>
                <w:lang w:eastAsia="lv-LV"/>
              </w:rPr>
              <w:t xml:space="preserve">ir izdota Aizsardzības ministrijas speciālā atļauja (licence) komercdarbībai ar Eiropas Savienības Kopējā militāro preču sarakstā </w:t>
            </w:r>
            <w:r w:rsidR="00244290" w:rsidRPr="00AC3828">
              <w:rPr>
                <w:rFonts w:eastAsia="Times New Roman" w:cs="Times New Roman"/>
                <w:szCs w:val="24"/>
                <w:lang w:eastAsia="lv-LV"/>
              </w:rPr>
              <w:t xml:space="preserve">(sadaļā ML9) </w:t>
            </w:r>
            <w:r w:rsidRPr="00AC3828">
              <w:rPr>
                <w:rFonts w:eastAsia="Times New Roman" w:cs="Times New Roman"/>
                <w:szCs w:val="24"/>
                <w:lang w:eastAsia="lv-LV"/>
              </w:rPr>
              <w:t>minētajām precēm.</w:t>
            </w:r>
          </w:p>
          <w:p w14:paraId="22F47CF6" w14:textId="4E18512B" w:rsidR="00003C35" w:rsidRDefault="00365472" w:rsidP="00604FB5">
            <w:pPr>
              <w:tabs>
                <w:tab w:val="left" w:pos="1108"/>
              </w:tabs>
              <w:ind w:left="135" w:right="83"/>
              <w:jc w:val="both"/>
              <w:rPr>
                <w:rFonts w:eastAsia="Times New Roman" w:cs="Times New Roman"/>
                <w:szCs w:val="24"/>
                <w:lang w:eastAsia="lv-LV"/>
              </w:rPr>
            </w:pPr>
            <w:r w:rsidRPr="00003C35">
              <w:rPr>
                <w:rFonts w:eastAsia="Times New Roman" w:cs="Times New Roman"/>
                <w:szCs w:val="24"/>
                <w:lang w:eastAsia="lv-LV"/>
              </w:rPr>
              <w:t xml:space="preserve">Ja komersantam uz piedāvājumu iesniegšanas dienu nav izsniegta </w:t>
            </w:r>
            <w:r w:rsidRPr="00AC3828">
              <w:rPr>
                <w:rFonts w:eastAsia="Times New Roman" w:cs="Times New Roman"/>
                <w:szCs w:val="24"/>
                <w:lang w:eastAsia="lv-LV"/>
              </w:rPr>
              <w:t xml:space="preserve">Aizsardzības ministrijas speciālā atļauja (licence) komercdarbībai ar Eiropas Savienības Kopējā militāro preču sarakstā </w:t>
            </w:r>
            <w:r w:rsidRPr="00726D8A">
              <w:rPr>
                <w:rFonts w:eastAsia="Times New Roman" w:cs="Times New Roman"/>
                <w:szCs w:val="24"/>
                <w:lang w:eastAsia="lv-LV"/>
              </w:rPr>
              <w:t>(sadaļā ML9) minētajām precēm, tad komersants sniedz apliecinājumu, ka t</w:t>
            </w:r>
            <w:r w:rsidRPr="00AC3828">
              <w:rPr>
                <w:rFonts w:eastAsia="Times New Roman" w:cs="Times New Roman"/>
                <w:szCs w:val="24"/>
                <w:lang w:eastAsia="lv-LV"/>
              </w:rPr>
              <w:t>o saņems 4 (četru) mēnešu laikā no</w:t>
            </w:r>
            <w:r w:rsidR="00003C35">
              <w:rPr>
                <w:rFonts w:eastAsia="Times New Roman" w:cs="Times New Roman"/>
                <w:szCs w:val="24"/>
                <w:lang w:eastAsia="lv-LV"/>
              </w:rPr>
              <w:t xml:space="preserve"> </w:t>
            </w:r>
            <w:r w:rsidR="00003C35" w:rsidRPr="00CB27A9">
              <w:rPr>
                <w:rFonts w:eastAsia="Times New Roman" w:cs="Times New Roman"/>
                <w:szCs w:val="24"/>
                <w:lang w:eastAsia="lv-LV"/>
              </w:rPr>
              <w:t>dienas, kad VID paziņos lēmumu par potenciālā uzvarētāja atzīšanu.</w:t>
            </w:r>
            <w:r w:rsidR="00003C35" w:rsidRPr="00003C35">
              <w:rPr>
                <w:rFonts w:eastAsia="Times New Roman" w:cs="Times New Roman"/>
                <w:b/>
                <w:sz w:val="26"/>
                <w:szCs w:val="26"/>
                <w:lang w:eastAsia="lv-LV"/>
              </w:rPr>
              <w:t xml:space="preserve"> </w:t>
            </w:r>
            <w:r w:rsidR="00EE61DB" w:rsidRPr="00AC3828">
              <w:rPr>
                <w:rFonts w:eastAsia="Times New Roman" w:cs="Times New Roman"/>
                <w:szCs w:val="24"/>
                <w:lang w:eastAsia="lv-LV"/>
              </w:rPr>
              <w:t xml:space="preserve">Saņemot </w:t>
            </w:r>
            <w:r w:rsidR="00EE61DB" w:rsidRPr="00726D8A">
              <w:rPr>
                <w:rFonts w:eastAsia="Times New Roman" w:cs="Times New Roman"/>
                <w:szCs w:val="24"/>
                <w:lang w:eastAsia="lv-LV"/>
              </w:rPr>
              <w:t>minēto</w:t>
            </w:r>
            <w:r w:rsidR="00AC2CC6" w:rsidRPr="00726D8A">
              <w:rPr>
                <w:rFonts w:eastAsia="Times New Roman" w:cs="Times New Roman"/>
                <w:szCs w:val="24"/>
                <w:lang w:eastAsia="lv-LV"/>
              </w:rPr>
              <w:t xml:space="preserve"> atļauju</w:t>
            </w:r>
            <w:r w:rsidR="00EE61DB" w:rsidRPr="00726D8A">
              <w:rPr>
                <w:rFonts w:eastAsia="Times New Roman" w:cs="Times New Roman"/>
                <w:szCs w:val="24"/>
                <w:lang w:eastAsia="lv-LV"/>
              </w:rPr>
              <w:t>, Komersants t</w:t>
            </w:r>
            <w:r w:rsidR="00726D8A">
              <w:rPr>
                <w:rFonts w:eastAsia="Times New Roman" w:cs="Times New Roman"/>
                <w:szCs w:val="24"/>
                <w:lang w:eastAsia="lv-LV"/>
              </w:rPr>
              <w:t>ās kopiju</w:t>
            </w:r>
            <w:r w:rsidR="00EE61DB" w:rsidRPr="00726D8A">
              <w:rPr>
                <w:rFonts w:eastAsia="Times New Roman" w:cs="Times New Roman"/>
                <w:szCs w:val="24"/>
                <w:lang w:eastAsia="lv-LV"/>
              </w:rPr>
              <w:t xml:space="preserve"> iesniedz V</w:t>
            </w:r>
            <w:r w:rsidR="00726D8A">
              <w:rPr>
                <w:rFonts w:eastAsia="Times New Roman" w:cs="Times New Roman"/>
                <w:szCs w:val="24"/>
                <w:lang w:eastAsia="lv-LV"/>
              </w:rPr>
              <w:t>ID.</w:t>
            </w:r>
            <w:r w:rsidR="00EE61DB" w:rsidRPr="00726D8A">
              <w:rPr>
                <w:rFonts w:eastAsia="Times New Roman" w:cs="Times New Roman"/>
                <w:szCs w:val="24"/>
                <w:lang w:eastAsia="lv-LV"/>
              </w:rPr>
              <w:t xml:space="preserve"> </w:t>
            </w:r>
          </w:p>
          <w:p w14:paraId="577E541F" w14:textId="070D55DA" w:rsidR="00BD1D9E" w:rsidRPr="00AC3828" w:rsidRDefault="00726D8A" w:rsidP="00BD1D9E">
            <w:pPr>
              <w:tabs>
                <w:tab w:val="left" w:pos="1108"/>
              </w:tabs>
              <w:ind w:left="135" w:right="83"/>
              <w:jc w:val="both"/>
              <w:rPr>
                <w:rFonts w:eastAsia="Times New Roman" w:cs="Times New Roman"/>
                <w:color w:val="FF0000"/>
                <w:szCs w:val="24"/>
                <w:lang w:eastAsia="lv-LV"/>
              </w:rPr>
            </w:pPr>
            <w:r>
              <w:rPr>
                <w:rFonts w:eastAsia="Times New Roman" w:cs="Times New Roman"/>
                <w:szCs w:val="24"/>
                <w:lang w:eastAsia="lv-LV"/>
              </w:rPr>
              <w:t>J</w:t>
            </w:r>
            <w:r w:rsidR="00EE61DB" w:rsidRPr="00726D8A">
              <w:rPr>
                <w:rFonts w:eastAsia="Times New Roman" w:cs="Times New Roman"/>
                <w:szCs w:val="24"/>
                <w:lang w:eastAsia="lv-LV"/>
              </w:rPr>
              <w:t xml:space="preserve">a 4 </w:t>
            </w:r>
            <w:r w:rsidR="00DE4B55" w:rsidRPr="00726D8A">
              <w:rPr>
                <w:rFonts w:eastAsia="Times New Roman" w:cs="Times New Roman"/>
                <w:szCs w:val="24"/>
                <w:lang w:eastAsia="lv-LV"/>
              </w:rPr>
              <w:t xml:space="preserve">(četru) </w:t>
            </w:r>
            <w:r w:rsidR="00EE61DB" w:rsidRPr="00726D8A">
              <w:rPr>
                <w:rFonts w:eastAsia="Times New Roman" w:cs="Times New Roman"/>
                <w:szCs w:val="24"/>
                <w:lang w:eastAsia="lv-LV"/>
              </w:rPr>
              <w:t xml:space="preserve">mēnešu laikā </w:t>
            </w:r>
            <w:r>
              <w:rPr>
                <w:rFonts w:eastAsia="Times New Roman" w:cs="Times New Roman"/>
                <w:szCs w:val="24"/>
                <w:lang w:eastAsia="lv-LV"/>
              </w:rPr>
              <w:t>atļaujas (</w:t>
            </w:r>
            <w:r w:rsidR="00EE61DB" w:rsidRPr="00726D8A">
              <w:rPr>
                <w:rFonts w:eastAsia="Times New Roman" w:cs="Times New Roman"/>
                <w:szCs w:val="24"/>
                <w:lang w:eastAsia="lv-LV"/>
              </w:rPr>
              <w:t>licence</w:t>
            </w:r>
            <w:r>
              <w:rPr>
                <w:rFonts w:eastAsia="Times New Roman" w:cs="Times New Roman"/>
                <w:szCs w:val="24"/>
                <w:lang w:eastAsia="lv-LV"/>
              </w:rPr>
              <w:t>s) kopija</w:t>
            </w:r>
            <w:r w:rsidR="00EE61DB" w:rsidRPr="00726D8A">
              <w:rPr>
                <w:rFonts w:eastAsia="Times New Roman" w:cs="Times New Roman"/>
                <w:szCs w:val="24"/>
                <w:lang w:eastAsia="lv-LV"/>
              </w:rPr>
              <w:t xml:space="preserve"> n</w:t>
            </w:r>
            <w:r>
              <w:rPr>
                <w:rFonts w:eastAsia="Times New Roman" w:cs="Times New Roman"/>
                <w:szCs w:val="24"/>
                <w:lang w:eastAsia="lv-LV"/>
              </w:rPr>
              <w:t>etik</w:t>
            </w:r>
            <w:r w:rsidR="00CB27A9">
              <w:rPr>
                <w:rFonts w:eastAsia="Times New Roman" w:cs="Times New Roman"/>
                <w:szCs w:val="24"/>
                <w:lang w:eastAsia="lv-LV"/>
              </w:rPr>
              <w:t>s</w:t>
            </w:r>
            <w:r w:rsidR="00EE61DB" w:rsidRPr="00726D8A">
              <w:rPr>
                <w:rFonts w:eastAsia="Times New Roman" w:cs="Times New Roman"/>
                <w:szCs w:val="24"/>
                <w:lang w:eastAsia="lv-LV"/>
              </w:rPr>
              <w:t xml:space="preserve"> iesniegta</w:t>
            </w:r>
            <w:r>
              <w:rPr>
                <w:rFonts w:eastAsia="Times New Roman" w:cs="Times New Roman"/>
                <w:szCs w:val="24"/>
                <w:lang w:eastAsia="lv-LV"/>
              </w:rPr>
              <w:t xml:space="preserve"> VID</w:t>
            </w:r>
            <w:r w:rsidR="00EE61DB" w:rsidRPr="00726D8A">
              <w:rPr>
                <w:rFonts w:eastAsia="Times New Roman" w:cs="Times New Roman"/>
                <w:szCs w:val="24"/>
                <w:lang w:eastAsia="lv-LV"/>
              </w:rPr>
              <w:t>,</w:t>
            </w:r>
            <w:r w:rsidR="00365472" w:rsidRPr="00726D8A">
              <w:rPr>
                <w:rFonts w:eastAsia="Times New Roman" w:cs="Times New Roman"/>
                <w:szCs w:val="24"/>
                <w:lang w:eastAsia="lv-LV"/>
              </w:rPr>
              <w:t xml:space="preserve"> </w:t>
            </w:r>
            <w:r>
              <w:rPr>
                <w:rFonts w:eastAsia="Times New Roman" w:cs="Times New Roman"/>
                <w:szCs w:val="24"/>
                <w:lang w:eastAsia="lv-LV"/>
              </w:rPr>
              <w:t xml:space="preserve">valstij piekritīgās mantas realizācijas līgums </w:t>
            </w:r>
            <w:r w:rsidR="00003C35">
              <w:rPr>
                <w:rFonts w:eastAsia="Times New Roman" w:cs="Times New Roman"/>
                <w:szCs w:val="24"/>
                <w:lang w:eastAsia="lv-LV"/>
              </w:rPr>
              <w:t>ar komersantu netiks slēgts</w:t>
            </w:r>
            <w:r>
              <w:rPr>
                <w:rFonts w:eastAsia="Times New Roman" w:cs="Times New Roman"/>
                <w:szCs w:val="24"/>
                <w:lang w:eastAsia="lv-LV"/>
              </w:rPr>
              <w:t xml:space="preserve">. </w:t>
            </w:r>
            <w:r w:rsidR="00365472" w:rsidRPr="00726D8A">
              <w:rPr>
                <w:rFonts w:eastAsia="Times New Roman" w:cs="Times New Roman"/>
                <w:szCs w:val="24"/>
                <w:lang w:eastAsia="lv-LV"/>
              </w:rPr>
              <w:t xml:space="preserve"> </w:t>
            </w:r>
            <w:r w:rsidR="00365472" w:rsidRPr="00726D8A">
              <w:rPr>
                <w:rFonts w:eastAsia="Times New Roman" w:cs="Times New Roman"/>
                <w:color w:val="FF0000"/>
                <w:szCs w:val="24"/>
                <w:lang w:eastAsia="lv-LV"/>
              </w:rPr>
              <w:t xml:space="preserve"> </w:t>
            </w:r>
          </w:p>
        </w:tc>
        <w:tc>
          <w:tcPr>
            <w:tcW w:w="1134" w:type="pct"/>
          </w:tcPr>
          <w:p w14:paraId="04F96DE7" w14:textId="4E241E33" w:rsidR="00181F81" w:rsidRPr="00AC3828" w:rsidRDefault="00F31599" w:rsidP="00003C35">
            <w:pPr>
              <w:ind w:left="-1" w:right="132"/>
              <w:jc w:val="both"/>
              <w:rPr>
                <w:rFonts w:eastAsia="Times New Roman" w:cs="Times New Roman"/>
                <w:i/>
                <w:sz w:val="20"/>
                <w:szCs w:val="20"/>
                <w:lang w:eastAsia="lv-LV"/>
              </w:rPr>
            </w:pPr>
            <w:r w:rsidRPr="00AC3828">
              <w:rPr>
                <w:rFonts w:eastAsia="Times New Roman" w:cs="Times New Roman"/>
                <w:i/>
                <w:sz w:val="20"/>
                <w:szCs w:val="20"/>
                <w:lang w:eastAsia="lv-LV"/>
              </w:rPr>
              <w:t>komersants iesniedz speciālās atļaujas (licences) kopiju</w:t>
            </w:r>
          </w:p>
          <w:p w14:paraId="5AA77260" w14:textId="77777777" w:rsidR="00365472" w:rsidRPr="00AC3828" w:rsidRDefault="00365472" w:rsidP="00003C35">
            <w:pPr>
              <w:ind w:left="-1" w:right="132"/>
              <w:jc w:val="both"/>
              <w:rPr>
                <w:rFonts w:eastAsia="Times New Roman" w:cs="Times New Roman"/>
                <w:i/>
                <w:sz w:val="20"/>
                <w:szCs w:val="20"/>
                <w:lang w:eastAsia="lv-LV"/>
              </w:rPr>
            </w:pPr>
          </w:p>
          <w:p w14:paraId="5EF5D524" w14:textId="7D189B67" w:rsidR="00365472" w:rsidRPr="00AC3828" w:rsidRDefault="00365472" w:rsidP="00003C35">
            <w:pPr>
              <w:ind w:left="-1" w:right="132"/>
              <w:jc w:val="center"/>
              <w:rPr>
                <w:rFonts w:eastAsia="Times New Roman" w:cs="Times New Roman"/>
                <w:i/>
                <w:sz w:val="20"/>
                <w:szCs w:val="20"/>
                <w:lang w:eastAsia="lv-LV"/>
              </w:rPr>
            </w:pPr>
            <w:r w:rsidRPr="00AC3828">
              <w:rPr>
                <w:rFonts w:eastAsia="Times New Roman" w:cs="Times New Roman"/>
                <w:i/>
                <w:sz w:val="20"/>
                <w:szCs w:val="20"/>
                <w:lang w:eastAsia="lv-LV"/>
              </w:rPr>
              <w:t xml:space="preserve">vai </w:t>
            </w:r>
            <w:r w:rsidR="007D7502">
              <w:rPr>
                <w:rFonts w:eastAsia="Times New Roman" w:cs="Times New Roman"/>
                <w:i/>
                <w:sz w:val="20"/>
                <w:szCs w:val="20"/>
                <w:lang w:eastAsia="lv-LV"/>
              </w:rPr>
              <w:t>iesniedz šādu apliecinājumu:</w:t>
            </w:r>
          </w:p>
          <w:p w14:paraId="4C965F67" w14:textId="3FD6CCA2" w:rsidR="00365472" w:rsidRPr="00726D8A" w:rsidRDefault="00365472" w:rsidP="00003C35">
            <w:pPr>
              <w:ind w:left="-1" w:right="132"/>
              <w:jc w:val="both"/>
              <w:rPr>
                <w:rFonts w:eastAsia="Times New Roman" w:cs="Times New Roman"/>
                <w:i/>
                <w:sz w:val="20"/>
                <w:szCs w:val="20"/>
                <w:lang w:eastAsia="lv-LV"/>
              </w:rPr>
            </w:pPr>
          </w:p>
          <w:p w14:paraId="2E753101" w14:textId="129B8170" w:rsidR="00365472" w:rsidRPr="00AC3828" w:rsidRDefault="00365472" w:rsidP="00003C35">
            <w:pPr>
              <w:ind w:left="-1" w:right="132"/>
              <w:jc w:val="both"/>
              <w:rPr>
                <w:rFonts w:eastAsia="Times New Roman" w:cs="Times New Roman"/>
                <w:i/>
                <w:sz w:val="20"/>
                <w:szCs w:val="20"/>
                <w:lang w:eastAsia="lv-LV"/>
              </w:rPr>
            </w:pPr>
            <w:r w:rsidRPr="00AC3828">
              <w:rPr>
                <w:rFonts w:eastAsia="Times New Roman" w:cs="Times New Roman"/>
                <w:i/>
                <w:sz w:val="20"/>
                <w:szCs w:val="20"/>
                <w:lang w:eastAsia="lv-LV"/>
              </w:rPr>
              <w:t>“apliecinu</w:t>
            </w:r>
            <w:r w:rsidR="00AC3828">
              <w:rPr>
                <w:rFonts w:eastAsia="Times New Roman" w:cs="Times New Roman"/>
                <w:i/>
                <w:sz w:val="20"/>
                <w:szCs w:val="20"/>
                <w:lang w:eastAsia="lv-LV"/>
              </w:rPr>
              <w:t>, ka</w:t>
            </w:r>
            <w:r w:rsidRPr="00AC3828">
              <w:rPr>
                <w:rFonts w:eastAsia="Times New Roman" w:cs="Times New Roman"/>
                <w:i/>
                <w:sz w:val="20"/>
                <w:szCs w:val="20"/>
                <w:lang w:eastAsia="lv-LV"/>
              </w:rPr>
              <w:t xml:space="preserve"> atļauj</w:t>
            </w:r>
            <w:r w:rsidR="00726D8A">
              <w:rPr>
                <w:rFonts w:eastAsia="Times New Roman" w:cs="Times New Roman"/>
                <w:i/>
                <w:sz w:val="20"/>
                <w:szCs w:val="20"/>
                <w:lang w:eastAsia="lv-LV"/>
              </w:rPr>
              <w:t>a</w:t>
            </w:r>
            <w:r w:rsidRPr="00AC3828">
              <w:rPr>
                <w:rFonts w:eastAsia="Times New Roman" w:cs="Times New Roman"/>
                <w:i/>
                <w:sz w:val="20"/>
                <w:szCs w:val="20"/>
                <w:lang w:eastAsia="lv-LV"/>
              </w:rPr>
              <w:t xml:space="preserve"> (licenc</w:t>
            </w:r>
            <w:r w:rsidR="00726D8A">
              <w:rPr>
                <w:rFonts w:eastAsia="Times New Roman" w:cs="Times New Roman"/>
                <w:i/>
                <w:sz w:val="20"/>
                <w:szCs w:val="20"/>
                <w:lang w:eastAsia="lv-LV"/>
              </w:rPr>
              <w:t>e</w:t>
            </w:r>
            <w:r w:rsidRPr="00AC3828">
              <w:rPr>
                <w:rFonts w:eastAsia="Times New Roman" w:cs="Times New Roman"/>
                <w:i/>
                <w:sz w:val="20"/>
                <w:szCs w:val="20"/>
                <w:lang w:eastAsia="lv-LV"/>
              </w:rPr>
              <w:t>)</w:t>
            </w:r>
            <w:r w:rsidR="00726D8A">
              <w:rPr>
                <w:rFonts w:eastAsia="Times New Roman" w:cs="Times New Roman"/>
                <w:i/>
                <w:sz w:val="20"/>
                <w:szCs w:val="20"/>
                <w:lang w:eastAsia="lv-LV"/>
              </w:rPr>
              <w:t xml:space="preserve"> tiks</w:t>
            </w:r>
            <w:r w:rsidRPr="00AC3828">
              <w:rPr>
                <w:rFonts w:eastAsia="Times New Roman" w:cs="Times New Roman"/>
                <w:i/>
                <w:sz w:val="20"/>
                <w:szCs w:val="20"/>
                <w:lang w:eastAsia="lv-LV"/>
              </w:rPr>
              <w:t xml:space="preserve"> saņem</w:t>
            </w:r>
            <w:r w:rsidR="00726D8A">
              <w:rPr>
                <w:rFonts w:eastAsia="Times New Roman" w:cs="Times New Roman"/>
                <w:i/>
                <w:sz w:val="20"/>
                <w:szCs w:val="20"/>
                <w:lang w:eastAsia="lv-LV"/>
              </w:rPr>
              <w:t>ta</w:t>
            </w:r>
            <w:r w:rsidRPr="00AC3828">
              <w:rPr>
                <w:rFonts w:eastAsia="Times New Roman" w:cs="Times New Roman"/>
                <w:i/>
                <w:sz w:val="20"/>
                <w:szCs w:val="20"/>
                <w:lang w:eastAsia="lv-LV"/>
              </w:rPr>
              <w:t xml:space="preserve"> </w:t>
            </w:r>
            <w:r w:rsidR="00AC3828" w:rsidRPr="00AC3828">
              <w:rPr>
                <w:rFonts w:eastAsia="Times New Roman" w:cs="Times New Roman"/>
                <w:i/>
                <w:sz w:val="20"/>
                <w:szCs w:val="20"/>
                <w:lang w:eastAsia="lv-LV"/>
              </w:rPr>
              <w:t xml:space="preserve">4 </w:t>
            </w:r>
            <w:r w:rsidR="00AC3828" w:rsidRPr="00CB27A9">
              <w:rPr>
                <w:rFonts w:eastAsia="Times New Roman" w:cs="Times New Roman"/>
                <w:i/>
                <w:sz w:val="20"/>
                <w:szCs w:val="20"/>
                <w:lang w:eastAsia="lv-LV"/>
              </w:rPr>
              <w:t xml:space="preserve">mēnešu laikā </w:t>
            </w:r>
            <w:r w:rsidR="00003C35" w:rsidRPr="00CB27A9">
              <w:rPr>
                <w:rFonts w:eastAsia="Times New Roman" w:cs="Times New Roman"/>
                <w:i/>
                <w:sz w:val="20"/>
                <w:szCs w:val="20"/>
                <w:lang w:eastAsia="lv-LV"/>
              </w:rPr>
              <w:t xml:space="preserve">no dienas, </w:t>
            </w:r>
            <w:r w:rsidR="00003C35" w:rsidRPr="009A4496">
              <w:rPr>
                <w:rFonts w:eastAsia="Times New Roman" w:cs="Times New Roman"/>
                <w:i/>
                <w:sz w:val="20"/>
                <w:szCs w:val="20"/>
                <w:lang w:eastAsia="lv-LV"/>
              </w:rPr>
              <w:t>kad VID paziņos lēmumu par potenciālā uzvarētāja atzīšanu</w:t>
            </w:r>
            <w:r w:rsidR="00003C35" w:rsidRPr="00CB27A9">
              <w:rPr>
                <w:rFonts w:eastAsia="Times New Roman" w:cs="Times New Roman"/>
                <w:i/>
                <w:sz w:val="20"/>
                <w:szCs w:val="20"/>
                <w:lang w:eastAsia="lv-LV"/>
              </w:rPr>
              <w:t>”</w:t>
            </w:r>
            <w:r w:rsidR="00003C35" w:rsidRPr="00003C35" w:rsidDel="00003C35">
              <w:rPr>
                <w:rFonts w:eastAsia="Times New Roman" w:cs="Times New Roman"/>
                <w:i/>
                <w:sz w:val="20"/>
                <w:szCs w:val="20"/>
                <w:lang w:eastAsia="lv-LV"/>
              </w:rPr>
              <w:t xml:space="preserve"> </w:t>
            </w:r>
          </w:p>
          <w:p w14:paraId="246E1862" w14:textId="6FF9D88F" w:rsidR="00365472" w:rsidRPr="00AC3828" w:rsidRDefault="00365472" w:rsidP="00BA537A">
            <w:pPr>
              <w:ind w:left="-6" w:right="132"/>
              <w:jc w:val="both"/>
              <w:rPr>
                <w:rFonts w:eastAsia="Times New Roman" w:cs="Times New Roman"/>
                <w:i/>
                <w:sz w:val="20"/>
                <w:szCs w:val="20"/>
                <w:lang w:eastAsia="lv-LV"/>
              </w:rPr>
            </w:pPr>
          </w:p>
        </w:tc>
      </w:tr>
      <w:tr w:rsidR="00365472" w:rsidRPr="00326F16" w14:paraId="5AF5A33E" w14:textId="77777777" w:rsidTr="00365472">
        <w:trPr>
          <w:trHeight w:val="310"/>
          <w:jc w:val="center"/>
        </w:trPr>
        <w:tc>
          <w:tcPr>
            <w:tcW w:w="371" w:type="pct"/>
            <w:tcBorders>
              <w:top w:val="single" w:sz="4" w:space="0" w:color="auto"/>
              <w:bottom w:val="single" w:sz="4" w:space="0" w:color="auto"/>
            </w:tcBorders>
            <w:vAlign w:val="center"/>
          </w:tcPr>
          <w:p w14:paraId="5FA48F84" w14:textId="77777777" w:rsidR="00365472" w:rsidRPr="00600510" w:rsidRDefault="00365472"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tcPr>
          <w:p w14:paraId="18CF1216" w14:textId="5DAAD19D" w:rsidR="00365472" w:rsidRPr="003C6653" w:rsidRDefault="003C6653" w:rsidP="003C6653">
            <w:pPr>
              <w:ind w:left="150" w:right="132"/>
              <w:jc w:val="both"/>
              <w:rPr>
                <w:rFonts w:eastAsia="Times New Roman" w:cs="Times New Roman"/>
                <w:i/>
                <w:szCs w:val="24"/>
                <w:lang w:eastAsia="lv-LV"/>
              </w:rPr>
            </w:pPr>
            <w:r w:rsidRPr="003C6653">
              <w:rPr>
                <w:rFonts w:eastAsia="Times New Roman" w:cs="Times New Roman"/>
                <w:i/>
                <w:szCs w:val="24"/>
                <w:lang w:eastAsia="lv-LV"/>
              </w:rPr>
              <w:t>P</w:t>
            </w:r>
            <w:r w:rsidR="00365472" w:rsidRPr="003C6653">
              <w:rPr>
                <w:rFonts w:eastAsia="Times New Roman" w:cs="Times New Roman"/>
                <w:i/>
                <w:szCs w:val="24"/>
                <w:lang w:eastAsia="lv-LV"/>
              </w:rPr>
              <w:t>iez</w:t>
            </w:r>
            <w:r>
              <w:rPr>
                <w:rFonts w:eastAsia="Times New Roman" w:cs="Times New Roman"/>
                <w:i/>
                <w:szCs w:val="24"/>
                <w:lang w:eastAsia="lv-LV"/>
              </w:rPr>
              <w:t>īme: K</w:t>
            </w:r>
            <w:r w:rsidRPr="003C6653">
              <w:rPr>
                <w:rFonts w:eastAsia="Times New Roman" w:cs="Times New Roman"/>
                <w:bCs/>
                <w:i/>
                <w:szCs w:val="24"/>
                <w:lang w:eastAsia="lv-LV"/>
              </w:rPr>
              <w:t>omersantam (</w:t>
            </w:r>
            <w:r>
              <w:rPr>
                <w:rFonts w:eastAsia="Times New Roman" w:cs="Times New Roman"/>
                <w:bCs/>
                <w:i/>
                <w:szCs w:val="24"/>
                <w:lang w:eastAsia="lv-LV"/>
              </w:rPr>
              <w:t xml:space="preserve">Mantas </w:t>
            </w:r>
            <w:r w:rsidRPr="003C6653">
              <w:rPr>
                <w:rFonts w:eastAsia="Times New Roman" w:cs="Times New Roman"/>
                <w:bCs/>
                <w:i/>
                <w:szCs w:val="24"/>
                <w:u w:val="single"/>
                <w:lang w:eastAsia="lv-LV"/>
              </w:rPr>
              <w:t>eksporta, importa vai tranzīta gadījumā</w:t>
            </w:r>
            <w:r w:rsidRPr="003C6653">
              <w:rPr>
                <w:rFonts w:eastAsia="Times New Roman" w:cs="Times New Roman"/>
                <w:bCs/>
                <w:i/>
                <w:szCs w:val="24"/>
                <w:lang w:eastAsia="lv-LV"/>
              </w:rPr>
              <w:t>) ir nepieciešama Ārlietu ministrijas licence</w:t>
            </w:r>
            <w:r w:rsidRPr="003C6653">
              <w:rPr>
                <w:rFonts w:eastAsia="Times New Roman" w:cs="Times New Roman"/>
                <w:i/>
                <w:szCs w:val="24"/>
                <w:lang w:eastAsia="lv-LV"/>
              </w:rPr>
              <w:t xml:space="preserve"> </w:t>
            </w:r>
            <w:r w:rsidRPr="003C6653">
              <w:rPr>
                <w:rFonts w:eastAsia="Times New Roman" w:cs="Times New Roman"/>
                <w:bCs/>
                <w:i/>
                <w:szCs w:val="24"/>
                <w:lang w:eastAsia="lv-LV"/>
              </w:rPr>
              <w:t>eksporta, importa vai tranzīta sūtījumam katram gadījumam atsevišķi</w:t>
            </w:r>
            <w:r>
              <w:rPr>
                <w:rFonts w:eastAsia="Times New Roman" w:cs="Times New Roman"/>
                <w:bCs/>
                <w:i/>
                <w:szCs w:val="24"/>
                <w:lang w:eastAsia="lv-LV"/>
              </w:rPr>
              <w:t>, kas ir komersanta atbildība</w:t>
            </w:r>
            <w:r w:rsidR="00003C35">
              <w:rPr>
                <w:rFonts w:eastAsia="Times New Roman" w:cs="Times New Roman"/>
                <w:bCs/>
                <w:i/>
                <w:szCs w:val="24"/>
                <w:lang w:eastAsia="lv-LV"/>
              </w:rPr>
              <w:t>,</w:t>
            </w:r>
            <w:r w:rsidR="00DE4B55">
              <w:rPr>
                <w:rFonts w:eastAsia="Times New Roman" w:cs="Times New Roman"/>
                <w:bCs/>
                <w:i/>
                <w:szCs w:val="24"/>
                <w:lang w:eastAsia="lv-LV"/>
              </w:rPr>
              <w:t xml:space="preserve"> un VID tā nav jāiesniedz</w:t>
            </w:r>
            <w:r>
              <w:rPr>
                <w:rFonts w:eastAsia="Times New Roman" w:cs="Times New Roman"/>
                <w:bCs/>
                <w:i/>
                <w:szCs w:val="24"/>
                <w:lang w:eastAsia="lv-LV"/>
              </w:rPr>
              <w:t>.</w:t>
            </w:r>
          </w:p>
        </w:tc>
      </w:tr>
      <w:tr w:rsidR="0022742D" w:rsidRPr="00326F16" w14:paraId="2534F617"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017FE2">
        <w:trPr>
          <w:trHeight w:val="310"/>
          <w:jc w:val="center"/>
        </w:trPr>
        <w:tc>
          <w:tcPr>
            <w:tcW w:w="371" w:type="pct"/>
            <w:tcBorders>
              <w:top w:val="single" w:sz="4" w:space="0" w:color="auto"/>
              <w:bottom w:val="single" w:sz="4" w:space="0" w:color="auto"/>
            </w:tcBorders>
            <w:vAlign w:val="center"/>
          </w:tcPr>
          <w:p w14:paraId="4C0EEBAA"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7373A4E2" w14:textId="637839B3"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134"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017FE2">
        <w:trPr>
          <w:trHeight w:val="310"/>
          <w:jc w:val="center"/>
        </w:trPr>
        <w:tc>
          <w:tcPr>
            <w:tcW w:w="371" w:type="pct"/>
            <w:tcBorders>
              <w:top w:val="single" w:sz="4" w:space="0" w:color="auto"/>
              <w:bottom w:val="single" w:sz="4" w:space="0" w:color="auto"/>
            </w:tcBorders>
            <w:vAlign w:val="center"/>
          </w:tcPr>
          <w:p w14:paraId="77FD56D5"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CF91713" w14:textId="074B0286"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 xml:space="preserve">.1.apakšpunktā noteiktajā </w:t>
            </w:r>
            <w:r w:rsidRPr="009936FD">
              <w:rPr>
                <w:rFonts w:eastAsia="Times New Roman" w:cs="Times New Roman"/>
                <w:szCs w:val="24"/>
                <w:lang w:eastAsia="lv-LV"/>
              </w:rPr>
              <w:t xml:space="preserve">gadījumā, tad tiesības slēgt līgumu piekrīt nākošajam komersantam, kurš ir </w:t>
            </w:r>
            <w:r w:rsidR="00246468" w:rsidRPr="009936FD">
              <w:rPr>
                <w:rFonts w:eastAsia="Times New Roman" w:cs="Times New Roman"/>
                <w:szCs w:val="24"/>
                <w:lang w:eastAsia="lv-LV"/>
              </w:rPr>
              <w:t xml:space="preserve">ieguvis lielāko punktu skaitu </w:t>
            </w:r>
            <w:r w:rsidR="00246468" w:rsidRPr="00D314A8">
              <w:rPr>
                <w:rFonts w:eastAsia="Times New Roman" w:cs="Times New Roman"/>
                <w:szCs w:val="24"/>
                <w:lang w:eastAsia="lv-LV"/>
              </w:rPr>
              <w:t>saskaņā ar saimnieciski visizdevīgākā piedāvājuma izvēles kritērijiem</w:t>
            </w:r>
            <w:r w:rsidR="006A6B70" w:rsidRPr="009936FD">
              <w:rPr>
                <w:rFonts w:eastAsia="Times New Roman" w:cs="Times New Roman"/>
                <w:szCs w:val="24"/>
                <w:lang w:eastAsia="lv-LV"/>
              </w:rPr>
              <w:t>,</w:t>
            </w:r>
            <w:r w:rsidRPr="009936FD">
              <w:rPr>
                <w:rFonts w:eastAsia="Times New Roman" w:cs="Times New Roman"/>
                <w:szCs w:val="24"/>
                <w:lang w:eastAsia="lv-LV"/>
              </w:rPr>
              <w:t xml:space="preserve"> vai gadījumā, ja </w:t>
            </w:r>
            <w:r w:rsidR="00246468" w:rsidRPr="009936FD">
              <w:rPr>
                <w:rFonts w:eastAsia="Times New Roman" w:cs="Times New Roman"/>
                <w:szCs w:val="24"/>
                <w:lang w:eastAsia="lv-LV"/>
              </w:rPr>
              <w:t>iegūtie punkti ir vienādi</w:t>
            </w:r>
            <w:r w:rsidRPr="009936FD">
              <w:rPr>
                <w:rFonts w:eastAsia="Times New Roman" w:cs="Times New Roman"/>
                <w:szCs w:val="24"/>
                <w:lang w:eastAsia="lv-LV"/>
              </w:rPr>
              <w:t>,</w:t>
            </w:r>
            <w:r>
              <w:rPr>
                <w:rFonts w:eastAsia="Times New Roman" w:cs="Times New Roman"/>
                <w:szCs w:val="24"/>
                <w:lang w:eastAsia="lv-LV"/>
              </w:rPr>
              <w:t xml:space="preserve"> iesniedzis piedāvājumu ātrāk. </w:t>
            </w:r>
          </w:p>
        </w:tc>
        <w:tc>
          <w:tcPr>
            <w:tcW w:w="1134"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017FE2">
        <w:trPr>
          <w:trHeight w:val="310"/>
          <w:jc w:val="center"/>
        </w:trPr>
        <w:tc>
          <w:tcPr>
            <w:tcW w:w="371" w:type="pct"/>
            <w:tcBorders>
              <w:top w:val="single" w:sz="4" w:space="0" w:color="auto"/>
              <w:bottom w:val="single" w:sz="4" w:space="0" w:color="auto"/>
            </w:tcBorders>
            <w:vAlign w:val="center"/>
          </w:tcPr>
          <w:p w14:paraId="5B96E305" w14:textId="77777777" w:rsidR="006B14E1" w:rsidRPr="00600510" w:rsidRDefault="006B14E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6900F75" w14:textId="72C16DC4"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134"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017FE2">
        <w:trPr>
          <w:trHeight w:val="310"/>
          <w:jc w:val="center"/>
        </w:trPr>
        <w:tc>
          <w:tcPr>
            <w:tcW w:w="371" w:type="pct"/>
            <w:tcBorders>
              <w:top w:val="single" w:sz="4" w:space="0" w:color="auto"/>
            </w:tcBorders>
            <w:vAlign w:val="center"/>
          </w:tcPr>
          <w:p w14:paraId="36CA52F1" w14:textId="77777777" w:rsidR="00DA6015" w:rsidRPr="00600510" w:rsidRDefault="00DA6015"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tcBorders>
          </w:tcPr>
          <w:p w14:paraId="0ADCC956" w14:textId="703161AF"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837EF4">
              <w:rPr>
                <w:rFonts w:eastAsia="Times New Roman" w:cs="Times New Roman"/>
                <w:szCs w:val="24"/>
                <w:lang w:eastAsia="lv-LV"/>
              </w:rPr>
              <w:t>1</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134"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49ADDE48" w14:textId="61598691" w:rsidR="008210C7" w:rsidRDefault="008210C7" w:rsidP="000964B1">
      <w:pPr>
        <w:rPr>
          <w:rFonts w:eastAsia="Times New Roman" w:cs="Times New Roman"/>
          <w:b/>
          <w:caps/>
          <w:sz w:val="28"/>
          <w:szCs w:val="28"/>
          <w:lang w:eastAsia="lv-LV"/>
        </w:rPr>
      </w:pPr>
    </w:p>
    <w:p w14:paraId="428C4ECE" w14:textId="77777777" w:rsidR="008210C7" w:rsidRDefault="008210C7">
      <w:pPr>
        <w:rPr>
          <w:rFonts w:eastAsia="Times New Roman" w:cs="Times New Roman"/>
          <w:b/>
          <w:caps/>
          <w:sz w:val="28"/>
          <w:szCs w:val="28"/>
          <w:lang w:eastAsia="lv-LV"/>
        </w:rPr>
      </w:pPr>
      <w:r>
        <w:rPr>
          <w:rFonts w:eastAsia="Times New Roman" w:cs="Times New Roman"/>
          <w:b/>
          <w:caps/>
          <w:sz w:val="28"/>
          <w:szCs w:val="28"/>
          <w:lang w:eastAsia="lv-LV"/>
        </w:rPr>
        <w:br w:type="page"/>
      </w:r>
    </w:p>
    <w:p w14:paraId="7753D256" w14:textId="24C94CD3" w:rsidR="0037158A" w:rsidRPr="0037158A" w:rsidRDefault="0037158A" w:rsidP="00D314A8">
      <w:pPr>
        <w:pStyle w:val="ListParagraph"/>
        <w:numPr>
          <w:ilvl w:val="0"/>
          <w:numId w:val="1"/>
        </w:numPr>
        <w:tabs>
          <w:tab w:val="left" w:pos="567"/>
        </w:tabs>
        <w:ind w:left="0" w:firstLine="0"/>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5DAE9B25" w14:textId="0E82C6DE" w:rsidR="00125E98" w:rsidRDefault="00125E98" w:rsidP="00D6631A">
      <w:pPr>
        <w:jc w:val="both"/>
        <w:rPr>
          <w:rFonts w:eastAsia="Times New Roman" w:cs="Times New Roman"/>
          <w:bCs/>
          <w:i/>
          <w:sz w:val="22"/>
          <w:lang w:eastAsia="lv-LV"/>
        </w:rPr>
      </w:pP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3268"/>
        <w:gridCol w:w="1548"/>
        <w:gridCol w:w="1430"/>
        <w:gridCol w:w="1976"/>
      </w:tblGrid>
      <w:tr w:rsidR="00BE3EF1" w:rsidRPr="00813456" w14:paraId="29C295BB" w14:textId="77777777" w:rsidTr="00D314A8">
        <w:trPr>
          <w:trHeight w:val="423"/>
          <w:jc w:val="center"/>
        </w:trPr>
        <w:tc>
          <w:tcPr>
            <w:tcW w:w="394" w:type="pct"/>
            <w:tcBorders>
              <w:top w:val="single" w:sz="4" w:space="0" w:color="auto"/>
              <w:left w:val="single" w:sz="4" w:space="0" w:color="auto"/>
              <w:bottom w:val="single" w:sz="4" w:space="0" w:color="auto"/>
            </w:tcBorders>
            <w:shd w:val="clear" w:color="auto" w:fill="D9D9D9" w:themeFill="background1" w:themeFillShade="D9"/>
            <w:vAlign w:val="center"/>
          </w:tcPr>
          <w:p w14:paraId="41D247D1" w14:textId="77777777" w:rsidR="00BE3EF1" w:rsidRPr="00125E98" w:rsidRDefault="00BE3EF1" w:rsidP="009134F6">
            <w:pPr>
              <w:jc w:val="center"/>
              <w:rPr>
                <w:rFonts w:eastAsia="Times New Roman" w:cs="Times New Roman"/>
                <w:b/>
                <w:sz w:val="20"/>
                <w:szCs w:val="20"/>
              </w:rPr>
            </w:pPr>
            <w:r w:rsidRPr="00125E98">
              <w:rPr>
                <w:rFonts w:eastAsia="Times New Roman" w:cs="Times New Roman"/>
                <w:b/>
                <w:sz w:val="20"/>
                <w:szCs w:val="20"/>
              </w:rPr>
              <w:t xml:space="preserve">Nr. </w:t>
            </w:r>
          </w:p>
          <w:p w14:paraId="3B19F6EB" w14:textId="77777777" w:rsidR="00BE3EF1" w:rsidRPr="00125E98" w:rsidRDefault="00BE3EF1" w:rsidP="009134F6">
            <w:pPr>
              <w:pStyle w:val="Style9"/>
              <w:shd w:val="clear" w:color="auto" w:fill="auto"/>
              <w:spacing w:before="0" w:after="0" w:line="240" w:lineRule="auto"/>
              <w:ind w:left="140" w:right="130" w:firstLine="0"/>
              <w:jc w:val="both"/>
              <w:rPr>
                <w:rFonts w:eastAsia="Times New Roman" w:cs="Times New Roman"/>
                <w:b/>
                <w:bCs/>
                <w:sz w:val="20"/>
                <w:szCs w:val="20"/>
                <w:lang w:eastAsia="lv-LV"/>
              </w:rPr>
            </w:pPr>
            <w:r w:rsidRPr="00125E98">
              <w:rPr>
                <w:rFonts w:eastAsia="Times New Roman" w:cs="Times New Roman"/>
                <w:b/>
                <w:sz w:val="20"/>
                <w:szCs w:val="20"/>
              </w:rPr>
              <w:t>p.k.</w:t>
            </w:r>
          </w:p>
        </w:tc>
        <w:tc>
          <w:tcPr>
            <w:tcW w:w="1831" w:type="pct"/>
            <w:tcBorders>
              <w:top w:val="single" w:sz="4" w:space="0" w:color="auto"/>
              <w:left w:val="single" w:sz="4" w:space="0" w:color="auto"/>
              <w:bottom w:val="single" w:sz="4" w:space="0" w:color="auto"/>
            </w:tcBorders>
            <w:shd w:val="clear" w:color="auto" w:fill="D9D9D9" w:themeFill="background1" w:themeFillShade="D9"/>
            <w:vAlign w:val="center"/>
          </w:tcPr>
          <w:p w14:paraId="6E225A14" w14:textId="77777777" w:rsidR="00BE3EF1" w:rsidRPr="00125E98" w:rsidRDefault="00BE3EF1" w:rsidP="009134F6">
            <w:pPr>
              <w:pStyle w:val="Style9"/>
              <w:shd w:val="clear" w:color="auto" w:fill="auto"/>
              <w:spacing w:before="0" w:after="0" w:line="240" w:lineRule="auto"/>
              <w:ind w:left="140" w:right="130" w:firstLine="0"/>
              <w:jc w:val="both"/>
              <w:rPr>
                <w:rFonts w:eastAsia="Times New Roman" w:cs="Times New Roman"/>
                <w:b/>
                <w:bCs/>
                <w:sz w:val="20"/>
                <w:szCs w:val="20"/>
                <w:lang w:eastAsia="lv-LV"/>
              </w:rPr>
            </w:pPr>
            <w:r w:rsidRPr="00125E98">
              <w:rPr>
                <w:rFonts w:eastAsia="Times New Roman" w:cs="Times New Roman"/>
                <w:b/>
                <w:sz w:val="20"/>
                <w:szCs w:val="20"/>
              </w:rPr>
              <w:t>Cenu aptaujas priekšmets</w:t>
            </w:r>
          </w:p>
        </w:tc>
        <w:tc>
          <w:tcPr>
            <w:tcW w:w="867" w:type="pct"/>
            <w:tcBorders>
              <w:top w:val="single" w:sz="4" w:space="0" w:color="auto"/>
              <w:left w:val="single" w:sz="4" w:space="0" w:color="auto"/>
            </w:tcBorders>
            <w:shd w:val="clear" w:color="auto" w:fill="D9D9D9" w:themeFill="background1" w:themeFillShade="D9"/>
            <w:vAlign w:val="center"/>
          </w:tcPr>
          <w:p w14:paraId="36E6A0C3" w14:textId="77777777" w:rsidR="00BE3EF1" w:rsidRPr="00125E98" w:rsidRDefault="00BE3EF1" w:rsidP="009134F6">
            <w:pPr>
              <w:pStyle w:val="Style9"/>
              <w:shd w:val="clear" w:color="auto" w:fill="auto"/>
              <w:tabs>
                <w:tab w:val="left" w:pos="1499"/>
              </w:tabs>
              <w:spacing w:before="0" w:after="0" w:line="240" w:lineRule="auto"/>
              <w:ind w:left="108" w:right="130" w:firstLine="0"/>
              <w:jc w:val="center"/>
              <w:rPr>
                <w:rFonts w:eastAsia="Times New Roman" w:cs="Times New Roman"/>
                <w:b/>
                <w:bCs/>
                <w:sz w:val="20"/>
                <w:szCs w:val="20"/>
                <w:lang w:eastAsia="lv-LV"/>
              </w:rPr>
            </w:pPr>
            <w:r w:rsidRPr="00125E98">
              <w:rPr>
                <w:b/>
                <w:bCs/>
                <w:sz w:val="20"/>
                <w:szCs w:val="20"/>
              </w:rPr>
              <w:t>Vienība</w:t>
            </w:r>
          </w:p>
        </w:tc>
        <w:tc>
          <w:tcPr>
            <w:tcW w:w="801" w:type="pct"/>
            <w:tcBorders>
              <w:top w:val="single" w:sz="4" w:space="0" w:color="auto"/>
              <w:left w:val="single" w:sz="4" w:space="0" w:color="auto"/>
            </w:tcBorders>
            <w:shd w:val="clear" w:color="auto" w:fill="D9D9D9" w:themeFill="background1" w:themeFillShade="D9"/>
            <w:vAlign w:val="center"/>
          </w:tcPr>
          <w:p w14:paraId="48B2171B" w14:textId="77777777" w:rsidR="00BE3EF1" w:rsidRPr="00125E98" w:rsidRDefault="00BE3EF1" w:rsidP="009134F6">
            <w:pPr>
              <w:pStyle w:val="Style9"/>
              <w:shd w:val="clear" w:color="auto" w:fill="auto"/>
              <w:tabs>
                <w:tab w:val="left" w:pos="1499"/>
              </w:tabs>
              <w:spacing w:before="0" w:after="0" w:line="240" w:lineRule="auto"/>
              <w:ind w:left="108" w:right="130" w:firstLine="0"/>
              <w:jc w:val="center"/>
              <w:rPr>
                <w:rFonts w:eastAsia="Times New Roman" w:cs="Times New Roman"/>
                <w:b/>
                <w:bCs/>
                <w:sz w:val="20"/>
                <w:szCs w:val="20"/>
                <w:lang w:eastAsia="lv-LV"/>
              </w:rPr>
            </w:pPr>
            <w:bookmarkStart w:id="10" w:name="_Hlk61602741"/>
            <w:r w:rsidRPr="00125E98">
              <w:rPr>
                <w:b/>
                <w:sz w:val="20"/>
                <w:szCs w:val="20"/>
              </w:rPr>
              <w:t xml:space="preserve">Muitas administrēto nodokļu summa </w:t>
            </w:r>
            <w:r w:rsidRPr="00125E98">
              <w:rPr>
                <w:rFonts w:eastAsia="Times New Roman" w:cs="Times New Roman"/>
                <w:b/>
                <w:bCs/>
                <w:sz w:val="20"/>
                <w:szCs w:val="20"/>
                <w:lang w:eastAsia="lv-LV"/>
              </w:rPr>
              <w:t>EUR</w:t>
            </w:r>
            <w:bookmarkEnd w:id="10"/>
          </w:p>
        </w:tc>
        <w:tc>
          <w:tcPr>
            <w:tcW w:w="1107" w:type="pct"/>
            <w:tcBorders>
              <w:top w:val="single" w:sz="4" w:space="0" w:color="auto"/>
              <w:left w:val="single" w:sz="4" w:space="0" w:color="auto"/>
            </w:tcBorders>
            <w:shd w:val="clear" w:color="auto" w:fill="D9D9D9" w:themeFill="background1" w:themeFillShade="D9"/>
            <w:vAlign w:val="center"/>
          </w:tcPr>
          <w:p w14:paraId="732D3E79" w14:textId="77777777" w:rsidR="00BE3EF1" w:rsidRPr="00125E98" w:rsidRDefault="00BE3EF1" w:rsidP="009134F6">
            <w:pPr>
              <w:pStyle w:val="Style9"/>
              <w:shd w:val="clear" w:color="auto" w:fill="auto"/>
              <w:tabs>
                <w:tab w:val="left" w:pos="1499"/>
              </w:tabs>
              <w:spacing w:before="0" w:after="0" w:line="240" w:lineRule="auto"/>
              <w:ind w:left="108" w:right="130" w:firstLine="0"/>
              <w:jc w:val="center"/>
              <w:rPr>
                <w:b/>
                <w:sz w:val="20"/>
                <w:szCs w:val="20"/>
              </w:rPr>
            </w:pPr>
            <w:r w:rsidRPr="00125E98">
              <w:rPr>
                <w:b/>
                <w:sz w:val="20"/>
                <w:szCs w:val="20"/>
              </w:rPr>
              <w:t>Cena EUR (bez PVN) par norādīto vienību</w:t>
            </w:r>
          </w:p>
        </w:tc>
      </w:tr>
      <w:tr w:rsidR="00BE3EF1" w:rsidRPr="00813456" w14:paraId="74397829" w14:textId="77777777" w:rsidTr="00D314A8">
        <w:trPr>
          <w:trHeight w:val="307"/>
          <w:jc w:val="center"/>
        </w:trPr>
        <w:tc>
          <w:tcPr>
            <w:tcW w:w="394" w:type="pct"/>
            <w:tcBorders>
              <w:top w:val="single" w:sz="4" w:space="0" w:color="auto"/>
              <w:left w:val="single" w:sz="4" w:space="0" w:color="auto"/>
              <w:bottom w:val="single" w:sz="4" w:space="0" w:color="auto"/>
            </w:tcBorders>
            <w:shd w:val="clear" w:color="auto" w:fill="F2F2F2" w:themeFill="background1" w:themeFillShade="F2"/>
          </w:tcPr>
          <w:p w14:paraId="28F6DE75" w14:textId="77777777" w:rsidR="00BE3EF1" w:rsidRPr="003D1DC2" w:rsidRDefault="00BE3EF1" w:rsidP="009134F6">
            <w:pPr>
              <w:jc w:val="center"/>
              <w:rPr>
                <w:rFonts w:eastAsia="Times New Roman" w:cs="Times New Roman"/>
                <w:b/>
                <w:sz w:val="18"/>
                <w:szCs w:val="18"/>
              </w:rPr>
            </w:pPr>
          </w:p>
        </w:tc>
        <w:tc>
          <w:tcPr>
            <w:tcW w:w="1831" w:type="pct"/>
            <w:tcBorders>
              <w:top w:val="single" w:sz="4" w:space="0" w:color="auto"/>
              <w:left w:val="single" w:sz="4" w:space="0" w:color="auto"/>
              <w:bottom w:val="single" w:sz="4" w:space="0" w:color="auto"/>
            </w:tcBorders>
            <w:shd w:val="clear" w:color="auto" w:fill="F2F2F2" w:themeFill="background1" w:themeFillShade="F2"/>
          </w:tcPr>
          <w:p w14:paraId="21C0F8D6" w14:textId="77777777" w:rsidR="00BE3EF1" w:rsidRPr="00125E98" w:rsidRDefault="00BE3EF1" w:rsidP="009134F6">
            <w:pPr>
              <w:pStyle w:val="Style9"/>
              <w:shd w:val="clear" w:color="auto" w:fill="auto"/>
              <w:spacing w:before="0" w:after="0"/>
              <w:ind w:left="140" w:right="130" w:firstLine="0"/>
              <w:jc w:val="center"/>
              <w:rPr>
                <w:rFonts w:eastAsia="Times New Roman" w:cs="Times New Roman"/>
                <w:i/>
                <w:sz w:val="20"/>
                <w:szCs w:val="20"/>
              </w:rPr>
            </w:pPr>
            <w:r w:rsidRPr="00125E98">
              <w:rPr>
                <w:rFonts w:eastAsia="Times New Roman" w:cs="Times New Roman"/>
                <w:i/>
                <w:sz w:val="20"/>
                <w:szCs w:val="20"/>
              </w:rPr>
              <w:t>1</w:t>
            </w:r>
          </w:p>
        </w:tc>
        <w:tc>
          <w:tcPr>
            <w:tcW w:w="867" w:type="pct"/>
            <w:tcBorders>
              <w:top w:val="single" w:sz="4" w:space="0" w:color="auto"/>
              <w:left w:val="single" w:sz="4" w:space="0" w:color="auto"/>
            </w:tcBorders>
            <w:shd w:val="clear" w:color="auto" w:fill="F2F2F2" w:themeFill="background1" w:themeFillShade="F2"/>
          </w:tcPr>
          <w:p w14:paraId="0316E46A" w14:textId="77777777" w:rsidR="00BE3EF1" w:rsidRPr="00125E98" w:rsidRDefault="00BE3EF1" w:rsidP="009134F6">
            <w:pPr>
              <w:pStyle w:val="Style9"/>
              <w:shd w:val="clear" w:color="auto" w:fill="auto"/>
              <w:tabs>
                <w:tab w:val="left" w:pos="1499"/>
              </w:tabs>
              <w:spacing w:before="0" w:after="0"/>
              <w:ind w:left="108" w:right="130" w:firstLine="0"/>
              <w:jc w:val="center"/>
              <w:rPr>
                <w:i/>
                <w:sz w:val="20"/>
                <w:szCs w:val="20"/>
              </w:rPr>
            </w:pPr>
            <w:r w:rsidRPr="00125E98">
              <w:rPr>
                <w:i/>
                <w:sz w:val="20"/>
                <w:szCs w:val="20"/>
              </w:rPr>
              <w:t>2</w:t>
            </w:r>
          </w:p>
        </w:tc>
        <w:tc>
          <w:tcPr>
            <w:tcW w:w="801" w:type="pct"/>
            <w:tcBorders>
              <w:top w:val="single" w:sz="4" w:space="0" w:color="auto"/>
              <w:left w:val="single" w:sz="4" w:space="0" w:color="auto"/>
            </w:tcBorders>
            <w:shd w:val="clear" w:color="auto" w:fill="F2F2F2" w:themeFill="background1" w:themeFillShade="F2"/>
          </w:tcPr>
          <w:p w14:paraId="2045729A" w14:textId="77777777" w:rsidR="00BE3EF1" w:rsidRPr="00125E98" w:rsidRDefault="00BE3EF1" w:rsidP="009134F6">
            <w:pPr>
              <w:pStyle w:val="Style9"/>
              <w:shd w:val="clear" w:color="auto" w:fill="auto"/>
              <w:tabs>
                <w:tab w:val="left" w:pos="1499"/>
              </w:tabs>
              <w:spacing w:before="0" w:after="0"/>
              <w:ind w:left="108" w:right="130" w:firstLine="0"/>
              <w:jc w:val="center"/>
              <w:rPr>
                <w:bCs/>
                <w:i/>
                <w:sz w:val="20"/>
                <w:szCs w:val="20"/>
              </w:rPr>
            </w:pPr>
            <w:r w:rsidRPr="00125E98">
              <w:rPr>
                <w:bCs/>
                <w:i/>
                <w:sz w:val="20"/>
                <w:szCs w:val="20"/>
              </w:rPr>
              <w:t>3</w:t>
            </w:r>
          </w:p>
        </w:tc>
        <w:tc>
          <w:tcPr>
            <w:tcW w:w="1107" w:type="pct"/>
            <w:tcBorders>
              <w:top w:val="single" w:sz="4" w:space="0" w:color="auto"/>
              <w:left w:val="single" w:sz="4" w:space="0" w:color="auto"/>
            </w:tcBorders>
            <w:shd w:val="clear" w:color="auto" w:fill="F2F2F2" w:themeFill="background1" w:themeFillShade="F2"/>
          </w:tcPr>
          <w:p w14:paraId="234A4B5A" w14:textId="77777777" w:rsidR="00BE3EF1" w:rsidRPr="00125E98" w:rsidRDefault="00BE3EF1" w:rsidP="009134F6">
            <w:pPr>
              <w:pStyle w:val="Style9"/>
              <w:shd w:val="clear" w:color="auto" w:fill="auto"/>
              <w:tabs>
                <w:tab w:val="left" w:pos="1499"/>
              </w:tabs>
              <w:spacing w:before="0" w:after="0"/>
              <w:ind w:left="108" w:right="130" w:firstLine="0"/>
              <w:jc w:val="center"/>
              <w:rPr>
                <w:i/>
                <w:sz w:val="20"/>
                <w:szCs w:val="20"/>
              </w:rPr>
            </w:pPr>
            <w:r w:rsidRPr="00125E98">
              <w:rPr>
                <w:i/>
                <w:sz w:val="20"/>
                <w:szCs w:val="20"/>
              </w:rPr>
              <w:t>4</w:t>
            </w:r>
          </w:p>
        </w:tc>
      </w:tr>
      <w:tr w:rsidR="00BE3EF1" w:rsidRPr="00813456" w14:paraId="1D273899" w14:textId="77777777" w:rsidTr="00D314A8">
        <w:trPr>
          <w:trHeight w:val="423"/>
          <w:jc w:val="center"/>
        </w:trPr>
        <w:tc>
          <w:tcPr>
            <w:tcW w:w="394" w:type="pct"/>
            <w:tcBorders>
              <w:top w:val="single" w:sz="4" w:space="0" w:color="auto"/>
              <w:left w:val="single" w:sz="4" w:space="0" w:color="auto"/>
              <w:bottom w:val="single" w:sz="4" w:space="0" w:color="auto"/>
            </w:tcBorders>
          </w:tcPr>
          <w:p w14:paraId="5BC3AD23" w14:textId="77777777" w:rsidR="00BE3EF1" w:rsidRPr="003C488C" w:rsidRDefault="00BE3EF1" w:rsidP="009134F6">
            <w:pPr>
              <w:pStyle w:val="Style9"/>
              <w:numPr>
                <w:ilvl w:val="0"/>
                <w:numId w:val="6"/>
              </w:numPr>
              <w:shd w:val="clear" w:color="auto" w:fill="auto"/>
              <w:spacing w:before="0" w:after="0"/>
              <w:ind w:right="130" w:hanging="718"/>
              <w:jc w:val="both"/>
              <w:rPr>
                <w:rFonts w:eastAsia="Times New Roman" w:cs="Times New Roman"/>
                <w:bCs/>
                <w:szCs w:val="24"/>
                <w:lang w:eastAsia="lv-LV"/>
              </w:rPr>
            </w:pPr>
          </w:p>
        </w:tc>
        <w:tc>
          <w:tcPr>
            <w:tcW w:w="1831" w:type="pct"/>
            <w:tcBorders>
              <w:top w:val="single" w:sz="4" w:space="0" w:color="auto"/>
              <w:left w:val="single" w:sz="4" w:space="0" w:color="auto"/>
              <w:bottom w:val="single" w:sz="4" w:space="0" w:color="auto"/>
            </w:tcBorders>
          </w:tcPr>
          <w:p w14:paraId="7CD5F572" w14:textId="77777777" w:rsidR="00BE3EF1" w:rsidRPr="003C488C" w:rsidRDefault="00BE3EF1" w:rsidP="009134F6">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Kuģa dīzeļdzinējs</w:t>
            </w:r>
            <w:r w:rsidRPr="003C488C">
              <w:rPr>
                <w:rFonts w:eastAsia="Times New Roman" w:cs="Times New Roman"/>
                <w:b/>
                <w:bCs/>
                <w:szCs w:val="24"/>
                <w:lang w:eastAsia="lv-LV"/>
              </w:rPr>
              <w:t xml:space="preserve"> </w:t>
            </w:r>
            <w:r w:rsidRPr="003C488C">
              <w:rPr>
                <w:rFonts w:eastAsia="Times New Roman" w:cs="Times New Roman"/>
                <w:bCs/>
                <w:szCs w:val="24"/>
                <w:lang w:eastAsia="lv-LV"/>
              </w:rPr>
              <w:t>TBD620V12</w:t>
            </w:r>
          </w:p>
        </w:tc>
        <w:tc>
          <w:tcPr>
            <w:tcW w:w="867" w:type="pct"/>
            <w:tcBorders>
              <w:top w:val="single" w:sz="4" w:space="0" w:color="auto"/>
              <w:left w:val="single" w:sz="4" w:space="0" w:color="auto"/>
            </w:tcBorders>
          </w:tcPr>
          <w:p w14:paraId="37361F89" w14:textId="77777777" w:rsidR="00BE3EF1" w:rsidRPr="003C488C"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1 gab.</w:t>
            </w:r>
          </w:p>
        </w:tc>
        <w:tc>
          <w:tcPr>
            <w:tcW w:w="801" w:type="pct"/>
            <w:tcBorders>
              <w:top w:val="single" w:sz="4" w:space="0" w:color="auto"/>
              <w:left w:val="single" w:sz="4" w:space="0" w:color="auto"/>
            </w:tcBorders>
          </w:tcPr>
          <w:p w14:paraId="32648DD5" w14:textId="77777777" w:rsidR="00BE3EF1" w:rsidRPr="00813456"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szCs w:val="24"/>
              </w:rPr>
              <w:t>9235,54</w:t>
            </w:r>
          </w:p>
        </w:tc>
        <w:tc>
          <w:tcPr>
            <w:tcW w:w="1107" w:type="pct"/>
            <w:tcBorders>
              <w:top w:val="single" w:sz="4" w:space="0" w:color="auto"/>
              <w:left w:val="single" w:sz="4" w:space="0" w:color="auto"/>
            </w:tcBorders>
          </w:tcPr>
          <w:p w14:paraId="56A1EDA8" w14:textId="77777777" w:rsidR="00BE3EF1" w:rsidRPr="00813456" w:rsidRDefault="00BE3EF1" w:rsidP="009134F6">
            <w:pPr>
              <w:pStyle w:val="Style9"/>
              <w:shd w:val="clear" w:color="auto" w:fill="auto"/>
              <w:tabs>
                <w:tab w:val="left" w:pos="1499"/>
              </w:tabs>
              <w:spacing w:before="0" w:after="0"/>
              <w:ind w:left="108" w:right="130" w:firstLine="0"/>
              <w:jc w:val="center"/>
              <w:rPr>
                <w:szCs w:val="24"/>
              </w:rPr>
            </w:pPr>
          </w:p>
        </w:tc>
      </w:tr>
      <w:tr w:rsidR="00BE3EF1" w:rsidRPr="00813456" w14:paraId="27F6EE37" w14:textId="77777777" w:rsidTr="00D314A8">
        <w:trPr>
          <w:trHeight w:val="655"/>
          <w:jc w:val="center"/>
        </w:trPr>
        <w:tc>
          <w:tcPr>
            <w:tcW w:w="394" w:type="pct"/>
            <w:tcBorders>
              <w:top w:val="single" w:sz="4" w:space="0" w:color="auto"/>
              <w:left w:val="single" w:sz="4" w:space="0" w:color="auto"/>
              <w:bottom w:val="single" w:sz="4" w:space="0" w:color="auto"/>
            </w:tcBorders>
          </w:tcPr>
          <w:p w14:paraId="04B31503" w14:textId="77777777" w:rsidR="00BE3EF1" w:rsidRPr="003C488C" w:rsidRDefault="00BE3EF1" w:rsidP="009134F6">
            <w:pPr>
              <w:pStyle w:val="Style9"/>
              <w:numPr>
                <w:ilvl w:val="0"/>
                <w:numId w:val="6"/>
              </w:numPr>
              <w:shd w:val="clear" w:color="auto" w:fill="auto"/>
              <w:spacing w:before="0" w:after="0"/>
              <w:ind w:right="130" w:hanging="718"/>
              <w:jc w:val="both"/>
              <w:rPr>
                <w:rFonts w:eastAsia="Times New Roman" w:cs="Times New Roman"/>
                <w:bCs/>
                <w:szCs w:val="24"/>
                <w:lang w:eastAsia="lv-LV"/>
              </w:rPr>
            </w:pPr>
          </w:p>
        </w:tc>
        <w:tc>
          <w:tcPr>
            <w:tcW w:w="1831" w:type="pct"/>
            <w:tcBorders>
              <w:top w:val="single" w:sz="4" w:space="0" w:color="auto"/>
              <w:left w:val="single" w:sz="4" w:space="0" w:color="auto"/>
              <w:bottom w:val="single" w:sz="4" w:space="0" w:color="auto"/>
            </w:tcBorders>
          </w:tcPr>
          <w:p w14:paraId="6539B5E1" w14:textId="77777777" w:rsidR="00BE3EF1" w:rsidRPr="003C488C" w:rsidRDefault="00BE3EF1" w:rsidP="009134F6">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dīzeļdzinējs TBD620V16</w:t>
            </w:r>
          </w:p>
        </w:tc>
        <w:tc>
          <w:tcPr>
            <w:tcW w:w="867" w:type="pct"/>
            <w:tcBorders>
              <w:left w:val="single" w:sz="4" w:space="0" w:color="auto"/>
            </w:tcBorders>
          </w:tcPr>
          <w:p w14:paraId="720375DE" w14:textId="77777777" w:rsidR="00BE3EF1" w:rsidRPr="003C488C"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3 gab.</w:t>
            </w:r>
          </w:p>
        </w:tc>
        <w:tc>
          <w:tcPr>
            <w:tcW w:w="801" w:type="pct"/>
            <w:tcBorders>
              <w:left w:val="single" w:sz="4" w:space="0" w:color="auto"/>
            </w:tcBorders>
          </w:tcPr>
          <w:p w14:paraId="09CDAC87" w14:textId="77777777" w:rsidR="00BE3EF1"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27706,61</w:t>
            </w:r>
          </w:p>
          <w:p w14:paraId="326079A8" w14:textId="77777777" w:rsidR="00BE3EF1" w:rsidRPr="00813456"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i/>
                <w:szCs w:val="24"/>
                <w:lang w:eastAsia="lv-LV"/>
              </w:rPr>
              <w:t xml:space="preserve">(par </w:t>
            </w:r>
            <w:r>
              <w:rPr>
                <w:rFonts w:eastAsia="Times New Roman" w:cs="Times New Roman"/>
                <w:bCs/>
                <w:i/>
                <w:szCs w:val="24"/>
                <w:lang w:eastAsia="lv-LV"/>
              </w:rPr>
              <w:t>3</w:t>
            </w:r>
            <w:r w:rsidRPr="00813456">
              <w:rPr>
                <w:rFonts w:eastAsia="Times New Roman" w:cs="Times New Roman"/>
                <w:bCs/>
                <w:i/>
                <w:szCs w:val="24"/>
                <w:lang w:eastAsia="lv-LV"/>
              </w:rPr>
              <w:t xml:space="preserve"> gab.)</w:t>
            </w:r>
          </w:p>
        </w:tc>
        <w:tc>
          <w:tcPr>
            <w:tcW w:w="1107" w:type="pct"/>
            <w:tcBorders>
              <w:left w:val="single" w:sz="4" w:space="0" w:color="auto"/>
            </w:tcBorders>
          </w:tcPr>
          <w:p w14:paraId="3A27E7DD" w14:textId="77777777" w:rsidR="00BE3EF1"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BE3EF1" w:rsidRPr="00813456" w14:paraId="53184D3B" w14:textId="77777777" w:rsidTr="00D314A8">
        <w:trPr>
          <w:trHeight w:val="422"/>
          <w:jc w:val="center"/>
        </w:trPr>
        <w:tc>
          <w:tcPr>
            <w:tcW w:w="394" w:type="pct"/>
            <w:tcBorders>
              <w:top w:val="single" w:sz="4" w:space="0" w:color="auto"/>
              <w:left w:val="single" w:sz="4" w:space="0" w:color="auto"/>
              <w:bottom w:val="single" w:sz="4" w:space="0" w:color="auto"/>
            </w:tcBorders>
          </w:tcPr>
          <w:p w14:paraId="471D8128" w14:textId="77777777" w:rsidR="00BE3EF1" w:rsidRPr="003C488C" w:rsidRDefault="00BE3EF1" w:rsidP="009134F6">
            <w:pPr>
              <w:pStyle w:val="Style9"/>
              <w:numPr>
                <w:ilvl w:val="0"/>
                <w:numId w:val="6"/>
              </w:numPr>
              <w:shd w:val="clear" w:color="auto" w:fill="auto"/>
              <w:spacing w:before="0" w:after="0"/>
              <w:ind w:right="130" w:hanging="718"/>
              <w:jc w:val="both"/>
              <w:rPr>
                <w:rFonts w:eastAsia="Times New Roman" w:cs="Times New Roman"/>
                <w:bCs/>
                <w:szCs w:val="24"/>
                <w:lang w:eastAsia="lv-LV"/>
              </w:rPr>
            </w:pPr>
          </w:p>
        </w:tc>
        <w:tc>
          <w:tcPr>
            <w:tcW w:w="1831" w:type="pct"/>
            <w:tcBorders>
              <w:top w:val="single" w:sz="4" w:space="0" w:color="auto"/>
              <w:left w:val="single" w:sz="4" w:space="0" w:color="auto"/>
              <w:bottom w:val="single" w:sz="4" w:space="0" w:color="auto"/>
            </w:tcBorders>
          </w:tcPr>
          <w:p w14:paraId="51F0B8D1" w14:textId="63AC8287" w:rsidR="00BE3EF1" w:rsidRPr="003C488C" w:rsidRDefault="00BE3EF1" w:rsidP="009134F6">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 xml:space="preserve">Kuģu dīzeļdzinēju rezerves daļas </w:t>
            </w:r>
          </w:p>
        </w:tc>
        <w:tc>
          <w:tcPr>
            <w:tcW w:w="867" w:type="pct"/>
            <w:tcBorders>
              <w:left w:val="single" w:sz="4" w:space="0" w:color="auto"/>
            </w:tcBorders>
          </w:tcPr>
          <w:p w14:paraId="1AEF093D" w14:textId="6C18698E" w:rsidR="00BE3EF1" w:rsidRPr="003C488C" w:rsidRDefault="008210C7"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w:t>
            </w:r>
            <w:r w:rsidR="00BE3EF1" w:rsidRPr="003C488C">
              <w:rPr>
                <w:rFonts w:eastAsia="Times New Roman" w:cs="Times New Roman"/>
                <w:bCs/>
                <w:szCs w:val="24"/>
                <w:lang w:eastAsia="lv-LV"/>
              </w:rPr>
              <w:t xml:space="preserve"> kaste</w:t>
            </w:r>
            <w:r>
              <w:rPr>
                <w:rFonts w:eastAsia="Times New Roman" w:cs="Times New Roman"/>
                <w:bCs/>
                <w:szCs w:val="24"/>
                <w:lang w:eastAsia="lv-LV"/>
              </w:rPr>
              <w:t>s</w:t>
            </w:r>
          </w:p>
        </w:tc>
        <w:tc>
          <w:tcPr>
            <w:tcW w:w="801" w:type="pct"/>
            <w:tcBorders>
              <w:left w:val="single" w:sz="4" w:space="0" w:color="auto"/>
            </w:tcBorders>
          </w:tcPr>
          <w:p w14:paraId="5F421E6F" w14:textId="7F9657BB" w:rsidR="00BE3EF1" w:rsidRPr="00813456" w:rsidRDefault="008210C7"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4950,47</w:t>
            </w:r>
          </w:p>
        </w:tc>
        <w:tc>
          <w:tcPr>
            <w:tcW w:w="1107" w:type="pct"/>
            <w:tcBorders>
              <w:left w:val="single" w:sz="4" w:space="0" w:color="auto"/>
            </w:tcBorders>
          </w:tcPr>
          <w:p w14:paraId="069667C9" w14:textId="77777777" w:rsidR="00BE3EF1" w:rsidRPr="00813456"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BE3EF1" w:rsidRPr="00813456" w14:paraId="1A7A7F87" w14:textId="77777777" w:rsidTr="00D314A8">
        <w:trPr>
          <w:trHeight w:val="422"/>
          <w:jc w:val="center"/>
        </w:trPr>
        <w:tc>
          <w:tcPr>
            <w:tcW w:w="3893" w:type="pct"/>
            <w:gridSpan w:val="4"/>
            <w:tcBorders>
              <w:top w:val="single" w:sz="4" w:space="0" w:color="auto"/>
              <w:left w:val="single" w:sz="4" w:space="0" w:color="auto"/>
              <w:bottom w:val="single" w:sz="4" w:space="0" w:color="auto"/>
            </w:tcBorders>
            <w:shd w:val="clear" w:color="auto" w:fill="D9D9D9" w:themeFill="background1" w:themeFillShade="D9"/>
          </w:tcPr>
          <w:p w14:paraId="4F4343AD" w14:textId="4FD6730F" w:rsidR="00BE3EF1" w:rsidRPr="00813456" w:rsidRDefault="00BE3EF1" w:rsidP="009134F6">
            <w:pPr>
              <w:pStyle w:val="Style9"/>
              <w:shd w:val="clear" w:color="auto" w:fill="auto"/>
              <w:tabs>
                <w:tab w:val="left" w:pos="1499"/>
              </w:tabs>
              <w:spacing w:before="0" w:after="0"/>
              <w:ind w:left="108" w:right="130" w:firstLine="0"/>
              <w:rPr>
                <w:rFonts w:eastAsia="Times New Roman" w:cs="Times New Roman"/>
                <w:bCs/>
                <w:szCs w:val="24"/>
                <w:lang w:eastAsia="lv-LV"/>
              </w:rPr>
            </w:pPr>
            <w:r>
              <w:rPr>
                <w:rFonts w:eastAsia="Times New Roman" w:cs="Times New Roman"/>
                <w:bCs/>
                <w:szCs w:val="24"/>
                <w:lang w:eastAsia="lv-LV"/>
              </w:rPr>
              <w:tab/>
            </w:r>
            <w:r>
              <w:rPr>
                <w:rFonts w:eastAsia="Times New Roman" w:cs="Times New Roman"/>
                <w:bCs/>
                <w:szCs w:val="24"/>
                <w:lang w:eastAsia="lv-LV"/>
              </w:rPr>
              <w:tab/>
            </w:r>
            <w:r w:rsidRPr="00AC4A8A">
              <w:rPr>
                <w:b/>
              </w:rPr>
              <w:t>Kopā</w:t>
            </w:r>
            <w:r w:rsidR="00BD1D9E">
              <w:rPr>
                <w:b/>
              </w:rPr>
              <w:t>**</w:t>
            </w:r>
            <w:r w:rsidRPr="00AC4A8A">
              <w:rPr>
                <w:b/>
              </w:rPr>
              <w:t xml:space="preserve"> EUR bez PVN</w:t>
            </w:r>
            <w:r>
              <w:rPr>
                <w:b/>
              </w:rPr>
              <w:t>:</w:t>
            </w:r>
          </w:p>
        </w:tc>
        <w:tc>
          <w:tcPr>
            <w:tcW w:w="1107" w:type="pct"/>
            <w:tcBorders>
              <w:left w:val="single" w:sz="4" w:space="0" w:color="auto"/>
              <w:bottom w:val="single" w:sz="4" w:space="0" w:color="auto"/>
            </w:tcBorders>
            <w:shd w:val="clear" w:color="auto" w:fill="D9D9D9" w:themeFill="background1" w:themeFillShade="D9"/>
          </w:tcPr>
          <w:p w14:paraId="62881AD6" w14:textId="77777777" w:rsidR="00BE3EF1" w:rsidRPr="00813456" w:rsidRDefault="00BE3EF1" w:rsidP="009134F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bl>
    <w:p w14:paraId="005789B8" w14:textId="7108DDF6" w:rsidR="00125E98" w:rsidRDefault="00125E98" w:rsidP="00125E98">
      <w:pPr>
        <w:jc w:val="both"/>
        <w:rPr>
          <w:rFonts w:eastAsia="Times New Roman" w:cs="Times New Roman"/>
          <w:bCs/>
          <w:i/>
          <w:sz w:val="22"/>
          <w:lang w:eastAsia="lv-LV"/>
        </w:rPr>
      </w:pPr>
      <w:r>
        <w:rPr>
          <w:rFonts w:eastAsia="Times New Roman" w:cs="Times New Roman"/>
          <w:szCs w:val="24"/>
          <w:lang w:eastAsia="lv-LV"/>
        </w:rPr>
        <w:t xml:space="preserve">* </w:t>
      </w:r>
      <w:r w:rsidRPr="00E92998">
        <w:rPr>
          <w:rFonts w:eastAsia="Times New Roman" w:cs="Times New Roman"/>
          <w:i/>
          <w:sz w:val="22"/>
          <w:lang w:eastAsia="lv-LV"/>
        </w:rPr>
        <w:t xml:space="preserve">Cena par </w:t>
      </w:r>
      <w:r>
        <w:rPr>
          <w:rFonts w:eastAsia="Times New Roman" w:cs="Times New Roman"/>
          <w:bCs/>
          <w:i/>
          <w:sz w:val="22"/>
          <w:lang w:eastAsia="lv-LV"/>
        </w:rPr>
        <w:t>norādīto</w:t>
      </w:r>
      <w:r w:rsidRPr="00E92998">
        <w:rPr>
          <w:rFonts w:eastAsia="Times New Roman" w:cs="Times New Roman"/>
          <w:bCs/>
          <w:i/>
          <w:sz w:val="22"/>
          <w:lang w:eastAsia="lv-LV"/>
        </w:rPr>
        <w:t xml:space="preserve"> vienību nedrīkst būt zemāka par aprēķināto muitas administrēto nodokļu summu, kas norādīta Finanšu piedāvājuma 2. kolonnā</w:t>
      </w:r>
      <w:r w:rsidRPr="00E92998">
        <w:t xml:space="preserve"> </w:t>
      </w:r>
      <w:r w:rsidRPr="00125E98">
        <w:rPr>
          <w:i/>
        </w:rPr>
        <w:t>“</w:t>
      </w:r>
      <w:r w:rsidRPr="00125E98">
        <w:rPr>
          <w:rFonts w:eastAsia="Times New Roman" w:cs="Times New Roman"/>
          <w:bCs/>
          <w:i/>
          <w:sz w:val="22"/>
          <w:lang w:eastAsia="lv-LV"/>
        </w:rPr>
        <w:t>Muitas administrēto nodokļu summa EUR”.</w:t>
      </w:r>
    </w:p>
    <w:p w14:paraId="7C382C8F" w14:textId="6B7614DB" w:rsidR="00BD1D9E" w:rsidRPr="00125E98" w:rsidRDefault="00BD1D9E" w:rsidP="00125E98">
      <w:pPr>
        <w:jc w:val="both"/>
        <w:rPr>
          <w:rFonts w:eastAsia="Times New Roman" w:cs="Times New Roman"/>
          <w:bCs/>
          <w:i/>
          <w:sz w:val="22"/>
          <w:lang w:eastAsia="lv-LV"/>
        </w:rPr>
      </w:pPr>
      <w:r>
        <w:rPr>
          <w:rFonts w:eastAsia="Times New Roman" w:cs="Times New Roman"/>
          <w:bCs/>
          <w:i/>
          <w:sz w:val="22"/>
          <w:lang w:eastAsia="lv-LV"/>
        </w:rPr>
        <w:t xml:space="preserve">** Cena Kopā EUR bez PVN </w:t>
      </w:r>
      <w:r w:rsidRPr="00BD1D9E">
        <w:rPr>
          <w:rFonts w:eastAsia="Times New Roman" w:cs="Times New Roman"/>
          <w:bCs/>
          <w:i/>
          <w:sz w:val="22"/>
          <w:lang w:eastAsia="lv-LV"/>
        </w:rPr>
        <w:t>n</w:t>
      </w:r>
      <w:r>
        <w:rPr>
          <w:rFonts w:eastAsia="Times New Roman" w:cs="Times New Roman"/>
          <w:bCs/>
          <w:i/>
          <w:sz w:val="22"/>
          <w:lang w:eastAsia="lv-LV"/>
        </w:rPr>
        <w:t>edrīkst būt</w:t>
      </w:r>
      <w:r w:rsidRPr="00BD1D9E">
        <w:rPr>
          <w:rFonts w:eastAsia="Times New Roman" w:cs="Times New Roman"/>
          <w:bCs/>
          <w:i/>
          <w:sz w:val="22"/>
          <w:lang w:eastAsia="lv-LV"/>
        </w:rPr>
        <w:t xml:space="preserve"> zemāka par aprēķināto muitas administrēto nodokļu summu, t.i., </w:t>
      </w:r>
      <w:r w:rsidRPr="00BD1D9E">
        <w:rPr>
          <w:rFonts w:eastAsia="Times New Roman" w:cs="Times New Roman"/>
          <w:b/>
          <w:bCs/>
          <w:i/>
          <w:sz w:val="22"/>
          <w:lang w:eastAsia="lv-LV"/>
        </w:rPr>
        <w:t>41892,62 EUR</w:t>
      </w:r>
      <w:r w:rsidR="00D57D1C">
        <w:rPr>
          <w:rFonts w:eastAsia="Times New Roman" w:cs="Times New Roman"/>
          <w:b/>
          <w:bCs/>
          <w:i/>
          <w:sz w:val="22"/>
          <w:lang w:eastAsia="lv-LV"/>
        </w:rPr>
        <w:t>.</w:t>
      </w:r>
    </w:p>
    <w:p w14:paraId="075C6A72" w14:textId="77777777" w:rsidR="003D1DC2" w:rsidRPr="00326F16" w:rsidRDefault="003D1DC2" w:rsidP="00D01AAD">
      <w:pPr>
        <w:ind w:left="360"/>
        <w:jc w:val="right"/>
        <w:rPr>
          <w:rFonts w:eastAsia="Times New Roman" w:cs="Times New Roman"/>
          <w:szCs w:val="24"/>
          <w:lang w:eastAsia="lv-LV"/>
        </w:rPr>
      </w:pPr>
      <w:bookmarkStart w:id="11" w:name="_GoBack"/>
      <w:bookmarkEnd w:id="11"/>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66DD9189" w:rsidR="00CB009F" w:rsidRPr="00CB009F" w:rsidRDefault="00CB009F" w:rsidP="00E92998">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052A13">
        <w:rPr>
          <w:rFonts w:eastAsia="Times New Roman" w:cs="Times New Roman"/>
          <w:b/>
          <w:bCs/>
          <w:sz w:val="26"/>
          <w:szCs w:val="26"/>
          <w:lang w:eastAsia="lv-LV"/>
        </w:rPr>
        <w:t>1</w:t>
      </w:r>
      <w:r w:rsidRPr="00CB009F">
        <w:rPr>
          <w:rFonts w:eastAsia="Times New Roman" w:cs="Times New Roman"/>
          <w:b/>
          <w:bCs/>
          <w:sz w:val="26"/>
          <w:szCs w:val="26"/>
          <w:lang w:eastAsia="lv-LV"/>
        </w:rPr>
        <w:t>.</w:t>
      </w:r>
      <w:r w:rsidR="00FB185A" w:rsidRPr="00005900">
        <w:rPr>
          <w:rFonts w:eastAsia="Times New Roman" w:cs="Times New Roman"/>
          <w:b/>
          <w:bCs/>
          <w:sz w:val="26"/>
          <w:szCs w:val="26"/>
          <w:lang w:eastAsia="lv-LV"/>
        </w:rPr>
        <w:t>gada</w:t>
      </w:r>
      <w:r w:rsidR="003C488C">
        <w:rPr>
          <w:rFonts w:eastAsia="Times New Roman" w:cs="Times New Roman"/>
          <w:b/>
          <w:bCs/>
          <w:sz w:val="26"/>
          <w:szCs w:val="26"/>
          <w:lang w:eastAsia="lv-LV"/>
        </w:rPr>
        <w:t xml:space="preserve"> </w:t>
      </w:r>
      <w:r w:rsidR="00D314A8">
        <w:rPr>
          <w:rFonts w:eastAsia="Times New Roman" w:cs="Times New Roman"/>
          <w:b/>
          <w:bCs/>
          <w:sz w:val="26"/>
          <w:szCs w:val="26"/>
          <w:lang w:eastAsia="lv-LV"/>
        </w:rPr>
        <w:t>2</w:t>
      </w:r>
      <w:r w:rsidR="00F6171B">
        <w:rPr>
          <w:rFonts w:eastAsia="Times New Roman" w:cs="Times New Roman"/>
          <w:b/>
          <w:bCs/>
          <w:sz w:val="26"/>
          <w:szCs w:val="26"/>
          <w:lang w:eastAsia="lv-LV"/>
        </w:rPr>
        <w:t>.februārim</w:t>
      </w:r>
      <w:r w:rsidR="00F6171B" w:rsidRPr="00005900">
        <w:rPr>
          <w:rFonts w:eastAsia="Times New Roman" w:cs="Times New Roman"/>
          <w:b/>
          <w:bCs/>
          <w:sz w:val="26"/>
          <w:szCs w:val="26"/>
          <w:lang w:eastAsia="lv-LV"/>
        </w:rPr>
        <w:t>,</w:t>
      </w:r>
      <w:r w:rsidR="00F6171B"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sidR="00217BF5">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2" w:history="1">
        <w:r w:rsidRPr="00CB009F">
          <w:rPr>
            <w:rStyle w:val="Hyperlink"/>
            <w:sz w:val="26"/>
            <w:szCs w:val="26"/>
          </w:rPr>
          <w:t>FP.lietvediba@vid.gov.lv</w:t>
        </w:r>
      </w:hyperlink>
      <w:r w:rsidRPr="00CB009F">
        <w:rPr>
          <w:rStyle w:val="Hyperlink"/>
          <w:sz w:val="26"/>
          <w:szCs w:val="26"/>
        </w:rPr>
        <w:t>.</w:t>
      </w:r>
    </w:p>
    <w:p w14:paraId="197BF8C5" w14:textId="77FE463D" w:rsidR="00CB009F" w:rsidRP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7DB21D0B" w:rsid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35113784" w14:textId="6FBD8B96" w:rsidR="008A0BCE" w:rsidRDefault="008A0BCE" w:rsidP="008A0BCE">
      <w:pPr>
        <w:tabs>
          <w:tab w:val="left" w:pos="993"/>
        </w:tabs>
        <w:jc w:val="both"/>
        <w:rPr>
          <w:rFonts w:eastAsia="Times New Roman" w:cs="Times New Roman"/>
          <w:sz w:val="26"/>
          <w:szCs w:val="26"/>
          <w:lang w:eastAsia="lv-LV"/>
        </w:rPr>
      </w:pPr>
    </w:p>
    <w:p w14:paraId="55A0F31A" w14:textId="0331C7C7" w:rsidR="008A0BCE" w:rsidRDefault="008A0BCE" w:rsidP="008A0BCE">
      <w:pPr>
        <w:pStyle w:val="ListParagraph"/>
        <w:numPr>
          <w:ilvl w:val="0"/>
          <w:numId w:val="1"/>
        </w:numPr>
        <w:jc w:val="center"/>
        <w:rPr>
          <w:rFonts w:eastAsia="Times New Roman" w:cs="Times New Roman"/>
          <w:b/>
          <w:sz w:val="28"/>
          <w:szCs w:val="28"/>
          <w:lang w:eastAsia="lv-LV"/>
        </w:rPr>
      </w:pPr>
      <w:bookmarkStart w:id="12" w:name="_Hlk61604818"/>
      <w:r w:rsidRPr="008A0BCE">
        <w:rPr>
          <w:rFonts w:eastAsia="Times New Roman" w:cs="Times New Roman"/>
          <w:b/>
          <w:sz w:val="28"/>
          <w:szCs w:val="28"/>
          <w:lang w:eastAsia="lv-LV"/>
        </w:rPr>
        <w:t>SAIMNIECISKI VISIZDEVĪGĀKĀ PIEDĀVĀJUMA IZVĒLES KRITĒRIJI</w:t>
      </w:r>
    </w:p>
    <w:bookmarkEnd w:id="12"/>
    <w:p w14:paraId="27C9C814" w14:textId="77777777" w:rsidR="008A0BCE" w:rsidRPr="008A0BCE" w:rsidRDefault="008A0BCE" w:rsidP="008A0BCE">
      <w:pPr>
        <w:pStyle w:val="ListParagraph"/>
        <w:ind w:left="1495"/>
        <w:rPr>
          <w:rFonts w:eastAsia="Times New Roman" w:cs="Times New Roman"/>
          <w:b/>
          <w:sz w:val="28"/>
          <w:szCs w:val="28"/>
          <w:lang w:eastAsia="lv-LV"/>
        </w:rPr>
      </w:pPr>
    </w:p>
    <w:p w14:paraId="472D7D20" w14:textId="25F858D7" w:rsidR="008A0BCE" w:rsidRPr="0051756A" w:rsidRDefault="008A0BCE" w:rsidP="008A0BCE">
      <w:pPr>
        <w:pStyle w:val="ListParagraph"/>
        <w:numPr>
          <w:ilvl w:val="0"/>
          <w:numId w:val="7"/>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Ņemot vērā, ka par valstij piekritīgās mantas – </w:t>
      </w:r>
      <w:r w:rsidRPr="008A0BCE">
        <w:rPr>
          <w:rFonts w:eastAsia="Times New Roman" w:cs="Times New Roman"/>
          <w:sz w:val="26"/>
          <w:szCs w:val="26"/>
          <w:lang w:eastAsia="lv-LV"/>
        </w:rPr>
        <w:t>kuģa dīzeļdzinēja</w:t>
      </w:r>
      <w:r w:rsidRPr="008A0BCE">
        <w:rPr>
          <w:rFonts w:eastAsia="Times New Roman" w:cs="Times New Roman"/>
          <w:b/>
          <w:bCs/>
          <w:sz w:val="26"/>
          <w:szCs w:val="26"/>
          <w:lang w:eastAsia="lv-LV"/>
        </w:rPr>
        <w:t xml:space="preserve"> </w:t>
      </w:r>
      <w:r w:rsidRPr="008A0BCE">
        <w:rPr>
          <w:rFonts w:eastAsia="Times New Roman" w:cs="Times New Roman"/>
          <w:bCs/>
          <w:sz w:val="26"/>
          <w:szCs w:val="26"/>
          <w:lang w:eastAsia="lv-LV"/>
        </w:rPr>
        <w:t>TBD620V12 1 (viens) gab., kuģu dīzeļdzinēju TBD620V16 3 (trīs) gab. un kuģu dzinēju rezerves daļu</w:t>
      </w:r>
      <w:r>
        <w:rPr>
          <w:rFonts w:eastAsia="Times New Roman" w:cs="Times New Roman"/>
          <w:bCs/>
          <w:sz w:val="26"/>
          <w:szCs w:val="26"/>
          <w:lang w:eastAsia="lv-LV"/>
        </w:rPr>
        <w:t xml:space="preserve"> glabāšanu tiek maksāts no valsts budžeta līdzekļiem</w:t>
      </w:r>
      <w:r w:rsidRPr="00D314A8">
        <w:rPr>
          <w:rFonts w:eastAsia="Times New Roman" w:cs="Times New Roman"/>
          <w:bCs/>
          <w:sz w:val="26"/>
          <w:szCs w:val="26"/>
          <w:lang w:eastAsia="lv-LV"/>
        </w:rPr>
        <w:t xml:space="preserve">, VID finansiāli ir ieinteresēts pēc iespējas ātrāk realizēt valstij piekritīgo mantu. </w:t>
      </w:r>
      <w:r w:rsidR="0051756A" w:rsidRPr="00D314A8">
        <w:rPr>
          <w:rFonts w:eastAsia="Times New Roman" w:cs="Times New Roman"/>
          <w:bCs/>
          <w:sz w:val="26"/>
          <w:szCs w:val="26"/>
          <w:lang w:eastAsia="lv-LV"/>
        </w:rPr>
        <w:t xml:space="preserve">Tāpēc kā saimnieciski visizdevīgākā piedāvājuma </w:t>
      </w:r>
      <w:r w:rsidR="00F430B3" w:rsidRPr="00D314A8">
        <w:rPr>
          <w:rFonts w:eastAsia="Times New Roman" w:cs="Times New Roman"/>
          <w:bCs/>
          <w:sz w:val="26"/>
          <w:szCs w:val="26"/>
          <w:lang w:eastAsia="lv-LV"/>
        </w:rPr>
        <w:t xml:space="preserve">vērtēšanas </w:t>
      </w:r>
      <w:r w:rsidR="0051756A" w:rsidRPr="00D314A8">
        <w:rPr>
          <w:rFonts w:eastAsia="Times New Roman" w:cs="Times New Roman"/>
          <w:bCs/>
          <w:sz w:val="26"/>
          <w:szCs w:val="26"/>
          <w:lang w:eastAsia="lv-LV"/>
        </w:rPr>
        <w:t>kritērijs tiek noteikts</w:t>
      </w:r>
      <w:r w:rsidR="00F430B3" w:rsidRPr="00D314A8">
        <w:rPr>
          <w:rFonts w:eastAsia="Times New Roman" w:cs="Times New Roman"/>
          <w:bCs/>
          <w:sz w:val="26"/>
          <w:szCs w:val="26"/>
          <w:lang w:eastAsia="lv-LV"/>
        </w:rPr>
        <w:t xml:space="preserve"> </w:t>
      </w:r>
      <w:r w:rsidR="0051756A" w:rsidRPr="00D314A8">
        <w:rPr>
          <w:rFonts w:eastAsia="Times New Roman" w:cs="Times New Roman"/>
          <w:bCs/>
          <w:sz w:val="26"/>
          <w:szCs w:val="26"/>
          <w:lang w:eastAsia="lv-LV"/>
        </w:rPr>
        <w:t>“</w:t>
      </w:r>
      <w:r w:rsidR="00BA5A82" w:rsidRPr="00D314A8">
        <w:rPr>
          <w:rFonts w:eastAsia="Times New Roman" w:cs="Times New Roman"/>
          <w:bCs/>
          <w:sz w:val="26"/>
          <w:szCs w:val="26"/>
          <w:lang w:eastAsia="lv-LV"/>
        </w:rPr>
        <w:t>Aizsardzības ministrijas speciālā atļauja (licence)</w:t>
      </w:r>
      <w:r w:rsidR="0051756A" w:rsidRPr="00D314A8">
        <w:rPr>
          <w:rFonts w:eastAsia="Times New Roman" w:cs="Times New Roman"/>
          <w:bCs/>
          <w:sz w:val="26"/>
          <w:szCs w:val="26"/>
          <w:lang w:eastAsia="lv-LV"/>
        </w:rPr>
        <w:t>”.</w:t>
      </w:r>
    </w:p>
    <w:p w14:paraId="0EB40510" w14:textId="301EA730" w:rsidR="00F06093" w:rsidRPr="00043DB0" w:rsidRDefault="0051756A" w:rsidP="00F06093">
      <w:pPr>
        <w:pStyle w:val="ListParagraph"/>
        <w:numPr>
          <w:ilvl w:val="0"/>
          <w:numId w:val="7"/>
        </w:numPr>
        <w:tabs>
          <w:tab w:val="left" w:pos="993"/>
        </w:tabs>
        <w:ind w:left="0" w:firstLine="0"/>
        <w:jc w:val="both"/>
        <w:rPr>
          <w:rFonts w:eastAsia="Times New Roman" w:cs="Times New Roman"/>
          <w:sz w:val="26"/>
          <w:szCs w:val="26"/>
          <w:lang w:eastAsia="lv-LV"/>
        </w:rPr>
      </w:pPr>
      <w:r w:rsidRPr="0051756A">
        <w:rPr>
          <w:rFonts w:eastAsia="Times New Roman" w:cs="Times New Roman"/>
          <w:sz w:val="26"/>
          <w:szCs w:val="26"/>
          <w:lang w:eastAsia="lv-LV"/>
        </w:rPr>
        <w:t>Par saimnieciski visizdevīgāko tiks atzīts piedāvājums, kurš būs ieguvis lielāko punktu skaitu saskaņā ar šādiem piedāvājumu vērtēšanas kritērijiem un to skaitliskajām vērtībām:</w:t>
      </w:r>
    </w:p>
    <w:p w14:paraId="7F6C83AD" w14:textId="77777777" w:rsidR="00F06093" w:rsidRPr="00B66472" w:rsidRDefault="00F06093" w:rsidP="00F06093">
      <w:pPr>
        <w:tabs>
          <w:tab w:val="left" w:pos="709"/>
          <w:tab w:val="left" w:pos="1560"/>
          <w:tab w:val="center" w:pos="4320"/>
          <w:tab w:val="left" w:pos="6096"/>
          <w:tab w:val="right" w:pos="8640"/>
        </w:tabs>
        <w:ind w:right="-1"/>
        <w:jc w:val="right"/>
        <w:rPr>
          <w:rFonts w:eastAsia="Calibri"/>
        </w:rPr>
      </w:pPr>
    </w:p>
    <w:tbl>
      <w:tblPr>
        <w:tblpPr w:leftFromText="180" w:rightFromText="180" w:vertAnchor="text" w:tblpX="108"/>
        <w:tblW w:w="9322" w:type="dxa"/>
        <w:tblCellMar>
          <w:left w:w="0" w:type="dxa"/>
          <w:right w:w="0" w:type="dxa"/>
        </w:tblCellMar>
        <w:tblLook w:val="04A0" w:firstRow="1" w:lastRow="0" w:firstColumn="1" w:lastColumn="0" w:noHBand="0" w:noVBand="1"/>
      </w:tblPr>
      <w:tblGrid>
        <w:gridCol w:w="699"/>
        <w:gridCol w:w="1880"/>
        <w:gridCol w:w="1664"/>
        <w:gridCol w:w="5079"/>
      </w:tblGrid>
      <w:tr w:rsidR="00F06093" w:rsidRPr="00B66472" w14:paraId="4583E908" w14:textId="77777777" w:rsidTr="009134F6">
        <w:tc>
          <w:tcPr>
            <w:tcW w:w="6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104907E" w14:textId="77777777" w:rsidR="00F06093" w:rsidRPr="00B66472" w:rsidRDefault="00F06093" w:rsidP="009134F6">
            <w:pPr>
              <w:autoSpaceDE w:val="0"/>
              <w:autoSpaceDN w:val="0"/>
              <w:adjustRightInd w:val="0"/>
              <w:jc w:val="center"/>
              <w:rPr>
                <w:b/>
                <w:bCs/>
                <w:lang w:eastAsia="lv-LV"/>
              </w:rPr>
            </w:pPr>
            <w:r w:rsidRPr="00B66472">
              <w:rPr>
                <w:b/>
                <w:bCs/>
                <w:lang w:eastAsia="lv-LV"/>
              </w:rPr>
              <w:t xml:space="preserve">Nr. </w:t>
            </w:r>
          </w:p>
          <w:p w14:paraId="2727E301" w14:textId="77777777" w:rsidR="00F06093" w:rsidRPr="00B66472" w:rsidRDefault="00F06093" w:rsidP="009134F6">
            <w:pPr>
              <w:autoSpaceDE w:val="0"/>
              <w:autoSpaceDN w:val="0"/>
              <w:adjustRightInd w:val="0"/>
              <w:jc w:val="center"/>
              <w:rPr>
                <w:lang w:eastAsia="lv-LV"/>
              </w:rPr>
            </w:pPr>
            <w:r w:rsidRPr="00B66472">
              <w:rPr>
                <w:b/>
                <w:bCs/>
                <w:lang w:eastAsia="lv-LV"/>
              </w:rPr>
              <w:t>p. k.</w:t>
            </w:r>
          </w:p>
        </w:tc>
        <w:tc>
          <w:tcPr>
            <w:tcW w:w="18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03C5DCE" w14:textId="77777777" w:rsidR="00F06093" w:rsidRPr="00B66472" w:rsidRDefault="00F06093" w:rsidP="009134F6">
            <w:pPr>
              <w:autoSpaceDE w:val="0"/>
              <w:autoSpaceDN w:val="0"/>
              <w:adjustRightInd w:val="0"/>
              <w:jc w:val="center"/>
              <w:rPr>
                <w:rFonts w:eastAsia="Calibri"/>
                <w:lang w:eastAsia="lv-LV"/>
              </w:rPr>
            </w:pPr>
            <w:r w:rsidRPr="00B66472">
              <w:rPr>
                <w:b/>
                <w:bCs/>
                <w:lang w:eastAsia="lv-LV"/>
              </w:rPr>
              <w:t>Vērtēšanas kritērijs</w:t>
            </w:r>
          </w:p>
        </w:tc>
        <w:tc>
          <w:tcPr>
            <w:tcW w:w="16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E76EE7" w14:textId="77777777" w:rsidR="00F06093" w:rsidRPr="00B66472" w:rsidRDefault="00F06093" w:rsidP="009134F6">
            <w:pPr>
              <w:autoSpaceDE w:val="0"/>
              <w:autoSpaceDN w:val="0"/>
              <w:adjustRightInd w:val="0"/>
              <w:jc w:val="center"/>
              <w:rPr>
                <w:lang w:eastAsia="lv-LV"/>
              </w:rPr>
            </w:pPr>
            <w:r w:rsidRPr="00B66472">
              <w:rPr>
                <w:b/>
                <w:bCs/>
                <w:lang w:eastAsia="lv-LV"/>
              </w:rPr>
              <w:t>Maksimālais punktu skaits</w:t>
            </w:r>
          </w:p>
        </w:tc>
        <w:tc>
          <w:tcPr>
            <w:tcW w:w="50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968BF4" w14:textId="77777777" w:rsidR="00F06093" w:rsidRPr="00B66472" w:rsidRDefault="00F06093" w:rsidP="009134F6">
            <w:pPr>
              <w:autoSpaceDE w:val="0"/>
              <w:autoSpaceDN w:val="0"/>
              <w:adjustRightInd w:val="0"/>
              <w:jc w:val="center"/>
              <w:rPr>
                <w:lang w:eastAsia="lv-LV"/>
              </w:rPr>
            </w:pPr>
            <w:r w:rsidRPr="00B66472">
              <w:rPr>
                <w:b/>
                <w:bCs/>
                <w:lang w:eastAsia="lv-LV"/>
              </w:rPr>
              <w:t>Punktu piešķiršanas metodika</w:t>
            </w:r>
          </w:p>
        </w:tc>
      </w:tr>
      <w:tr w:rsidR="00F06093" w:rsidRPr="00B66472" w14:paraId="388654CE" w14:textId="77777777" w:rsidTr="009134F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FA621" w14:textId="77777777" w:rsidR="00F06093" w:rsidRPr="00B66472" w:rsidRDefault="00F06093" w:rsidP="009134F6">
            <w:pPr>
              <w:autoSpaceDE w:val="0"/>
              <w:autoSpaceDN w:val="0"/>
              <w:adjustRightInd w:val="0"/>
              <w:jc w:val="center"/>
              <w:rPr>
                <w:lang w:eastAsia="lv-LV"/>
              </w:rPr>
            </w:pPr>
            <w:r w:rsidRPr="00B66472">
              <w:rPr>
                <w:lang w:eastAsia="lv-LV"/>
              </w:rPr>
              <w:t>1.</w:t>
            </w:r>
          </w:p>
        </w:tc>
        <w:tc>
          <w:tcPr>
            <w:tcW w:w="1880" w:type="dxa"/>
            <w:tcBorders>
              <w:top w:val="nil"/>
              <w:left w:val="nil"/>
              <w:bottom w:val="single" w:sz="8" w:space="0" w:color="auto"/>
              <w:right w:val="single" w:sz="8" w:space="0" w:color="auto"/>
            </w:tcBorders>
            <w:tcMar>
              <w:top w:w="0" w:type="dxa"/>
              <w:left w:w="108" w:type="dxa"/>
              <w:bottom w:w="0" w:type="dxa"/>
              <w:right w:w="108" w:type="dxa"/>
            </w:tcMar>
            <w:hideMark/>
          </w:tcPr>
          <w:p w14:paraId="51E5321A" w14:textId="77777777" w:rsidR="00F06093" w:rsidRPr="00B66472" w:rsidRDefault="00F06093" w:rsidP="009134F6">
            <w:pPr>
              <w:autoSpaceDE w:val="0"/>
              <w:autoSpaceDN w:val="0"/>
              <w:adjustRightInd w:val="0"/>
              <w:jc w:val="both"/>
              <w:rPr>
                <w:lang w:eastAsia="lv-LV"/>
              </w:rPr>
            </w:pPr>
            <w:r w:rsidRPr="00B66472">
              <w:rPr>
                <w:b/>
                <w:bCs/>
                <w:lang w:eastAsia="lv-LV"/>
              </w:rPr>
              <w:t>Finanšu piedāvājum</w:t>
            </w:r>
            <w:r>
              <w:rPr>
                <w:b/>
                <w:bCs/>
                <w:lang w:eastAsia="lv-LV"/>
              </w:rPr>
              <w:t>s</w:t>
            </w:r>
            <w:r w:rsidRPr="00B66472">
              <w:rPr>
                <w:b/>
                <w:bCs/>
                <w:lang w:eastAsia="lv-LV"/>
              </w:rPr>
              <w:t xml:space="preserve"> </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60C001DC" w14:textId="77777777" w:rsidR="00F06093" w:rsidRPr="00B66472" w:rsidRDefault="00F06093" w:rsidP="009134F6">
            <w:pPr>
              <w:autoSpaceDE w:val="0"/>
              <w:autoSpaceDN w:val="0"/>
              <w:adjustRightInd w:val="0"/>
              <w:jc w:val="center"/>
              <w:rPr>
                <w:b/>
                <w:lang w:eastAsia="lv-LV"/>
              </w:rPr>
            </w:pPr>
            <w:r w:rsidRPr="00B66472">
              <w:rPr>
                <w:b/>
                <w:lang w:eastAsia="lv-LV"/>
              </w:rPr>
              <w:t>80</w:t>
            </w:r>
          </w:p>
        </w:tc>
        <w:tc>
          <w:tcPr>
            <w:tcW w:w="5079" w:type="dxa"/>
            <w:tcBorders>
              <w:top w:val="nil"/>
              <w:left w:val="nil"/>
              <w:bottom w:val="single" w:sz="8" w:space="0" w:color="auto"/>
              <w:right w:val="single" w:sz="8" w:space="0" w:color="auto"/>
            </w:tcBorders>
            <w:tcMar>
              <w:top w:w="0" w:type="dxa"/>
              <w:left w:w="108" w:type="dxa"/>
              <w:bottom w:w="0" w:type="dxa"/>
              <w:right w:w="108" w:type="dxa"/>
            </w:tcMar>
            <w:hideMark/>
          </w:tcPr>
          <w:p w14:paraId="5E16947F" w14:textId="63FA80D3" w:rsidR="008E6CA2" w:rsidRPr="008E6CA2" w:rsidRDefault="00F06093" w:rsidP="008E6CA2">
            <w:pPr>
              <w:autoSpaceDE w:val="0"/>
              <w:autoSpaceDN w:val="0"/>
              <w:adjustRightInd w:val="0"/>
              <w:jc w:val="both"/>
              <w:rPr>
                <w:b/>
                <w:bCs/>
                <w:lang w:eastAsia="lv-LV"/>
              </w:rPr>
            </w:pPr>
            <w:r w:rsidRPr="00892140">
              <w:rPr>
                <w:b/>
                <w:bCs/>
                <w:lang w:eastAsia="lv-LV"/>
              </w:rPr>
              <w:t>Vērtēša</w:t>
            </w:r>
            <w:r>
              <w:rPr>
                <w:b/>
                <w:bCs/>
                <w:lang w:eastAsia="lv-LV"/>
              </w:rPr>
              <w:t>na tiek veikta</w:t>
            </w:r>
            <w:r w:rsidR="00BA5A82">
              <w:rPr>
                <w:b/>
                <w:bCs/>
                <w:lang w:eastAsia="lv-LV"/>
              </w:rPr>
              <w:t>,</w:t>
            </w:r>
            <w:r>
              <w:rPr>
                <w:b/>
                <w:bCs/>
                <w:lang w:eastAsia="lv-LV"/>
              </w:rPr>
              <w:t xml:space="preserve"> pamatojoties </w:t>
            </w:r>
            <w:r w:rsidR="008E6CA2" w:rsidRPr="008E6CA2">
              <w:rPr>
                <w:b/>
                <w:bCs/>
                <w:lang w:eastAsia="lv-LV"/>
              </w:rPr>
              <w:t xml:space="preserve">uz </w:t>
            </w:r>
            <w:r w:rsidR="008E6CA2">
              <w:rPr>
                <w:b/>
                <w:bCs/>
                <w:lang w:eastAsia="lv-LV"/>
              </w:rPr>
              <w:t>komersanta</w:t>
            </w:r>
            <w:r w:rsidR="008E6CA2" w:rsidRPr="008E6CA2">
              <w:rPr>
                <w:b/>
                <w:bCs/>
                <w:lang w:eastAsia="lv-LV"/>
              </w:rPr>
              <w:t xml:space="preserve"> </w:t>
            </w:r>
            <w:r w:rsidR="00BA5A82">
              <w:rPr>
                <w:b/>
                <w:bCs/>
                <w:lang w:eastAsia="lv-LV"/>
              </w:rPr>
              <w:t>F</w:t>
            </w:r>
            <w:r w:rsidR="008E6CA2" w:rsidRPr="008E6CA2">
              <w:rPr>
                <w:b/>
                <w:bCs/>
                <w:lang w:eastAsia="lv-LV"/>
              </w:rPr>
              <w:t>inanšu piedāvājumā sniegto informāciju.</w:t>
            </w:r>
          </w:p>
          <w:p w14:paraId="406C4854" w14:textId="77777777" w:rsidR="00F06093" w:rsidRPr="00B66472" w:rsidRDefault="00F06093" w:rsidP="009134F6">
            <w:pPr>
              <w:autoSpaceDE w:val="0"/>
              <w:autoSpaceDN w:val="0"/>
              <w:adjustRightInd w:val="0"/>
              <w:jc w:val="both"/>
              <w:rPr>
                <w:lang w:eastAsia="lv-LV"/>
              </w:rPr>
            </w:pPr>
          </w:p>
          <w:p w14:paraId="151F9489" w14:textId="2A81661C" w:rsidR="00F06093" w:rsidRDefault="00F06093" w:rsidP="009134F6">
            <w:pPr>
              <w:autoSpaceDE w:val="0"/>
              <w:autoSpaceDN w:val="0"/>
              <w:adjustRightInd w:val="0"/>
              <w:jc w:val="both"/>
              <w:rPr>
                <w:lang w:eastAsia="lv-LV"/>
              </w:rPr>
            </w:pPr>
            <w:r w:rsidRPr="00B66472">
              <w:rPr>
                <w:lang w:eastAsia="lv-LV"/>
              </w:rPr>
              <w:t>Maksimālo punktu skaitu piešķir piedāvājumam ar vis</w:t>
            </w:r>
            <w:r>
              <w:rPr>
                <w:lang w:eastAsia="lv-LV"/>
              </w:rPr>
              <w:t>augstāko</w:t>
            </w:r>
            <w:r w:rsidRPr="00B66472">
              <w:rPr>
                <w:lang w:eastAsia="lv-LV"/>
              </w:rPr>
              <w:t xml:space="preserve"> cenu</w:t>
            </w:r>
            <w:r w:rsidR="008E6CA2">
              <w:rPr>
                <w:lang w:eastAsia="lv-LV"/>
              </w:rPr>
              <w:t xml:space="preserve"> kopā </w:t>
            </w:r>
            <w:r w:rsidR="008E6CA2" w:rsidRPr="002530CE">
              <w:t xml:space="preserve"> EUR bez PVN</w:t>
            </w:r>
            <w:r w:rsidRPr="00B66472">
              <w:rPr>
                <w:lang w:eastAsia="lv-LV"/>
              </w:rPr>
              <w:t xml:space="preserve">, pārējiem </w:t>
            </w:r>
            <w:r w:rsidRPr="00B66472">
              <w:rPr>
                <w:lang w:eastAsia="lv-LV"/>
              </w:rPr>
              <w:lastRenderedPageBreak/>
              <w:t xml:space="preserve">proporcionāli mazāk. Piešķiramo punktu skaitu aprēķina saskaņā ar šādu formulu: </w:t>
            </w:r>
          </w:p>
          <w:p w14:paraId="77921353" w14:textId="77777777" w:rsidR="00F06093" w:rsidRDefault="00F06093" w:rsidP="009134F6">
            <w:pPr>
              <w:autoSpaceDE w:val="0"/>
              <w:autoSpaceDN w:val="0"/>
              <w:adjustRightInd w:val="0"/>
              <w:jc w:val="both"/>
              <w:rPr>
                <w:lang w:eastAsia="lv-LV"/>
              </w:rPr>
            </w:pPr>
          </w:p>
          <w:p w14:paraId="39FC42E6" w14:textId="1A2DA408" w:rsidR="00F06093" w:rsidRPr="00BA5A82" w:rsidRDefault="00F06093" w:rsidP="009134F6">
            <w:pPr>
              <w:autoSpaceDE w:val="0"/>
              <w:autoSpaceDN w:val="0"/>
              <w:adjustRightInd w:val="0"/>
              <w:jc w:val="both"/>
              <w:rPr>
                <w:b/>
                <w:bCs/>
                <w:lang w:eastAsia="lv-LV"/>
              </w:rPr>
            </w:pPr>
            <w:r w:rsidRPr="00B66472">
              <w:rPr>
                <w:b/>
                <w:bCs/>
                <w:lang w:eastAsia="lv-LV"/>
              </w:rPr>
              <w:t>(</w:t>
            </w:r>
            <w:r w:rsidRPr="008E6CA2">
              <w:rPr>
                <w:b/>
                <w:bCs/>
                <w:lang w:eastAsia="lv-LV"/>
              </w:rPr>
              <w:t xml:space="preserve">Vērtējamā </w:t>
            </w:r>
            <w:r w:rsidR="00BA5A82">
              <w:rPr>
                <w:b/>
                <w:bCs/>
                <w:lang w:eastAsia="lv-LV"/>
              </w:rPr>
              <w:t xml:space="preserve">kopējā </w:t>
            </w:r>
            <w:r w:rsidRPr="008E6CA2">
              <w:rPr>
                <w:b/>
                <w:bCs/>
                <w:lang w:eastAsia="lv-LV"/>
              </w:rPr>
              <w:t>Finanšu piedāvājuma cena</w:t>
            </w:r>
            <w:r w:rsidR="00BA5A82" w:rsidRPr="00BA5A82">
              <w:t xml:space="preserve"> </w:t>
            </w:r>
            <w:r w:rsidR="00BA5A82" w:rsidRPr="00BA5A82">
              <w:rPr>
                <w:b/>
                <w:bCs/>
                <w:lang w:eastAsia="lv-LV"/>
              </w:rPr>
              <w:t>EUR bez PVN</w:t>
            </w:r>
            <w:r w:rsidR="00BA5A82">
              <w:rPr>
                <w:b/>
                <w:bCs/>
                <w:lang w:eastAsia="lv-LV"/>
              </w:rPr>
              <w:t xml:space="preserve"> </w:t>
            </w:r>
            <w:r w:rsidRPr="008E6CA2">
              <w:rPr>
                <w:b/>
                <w:bCs/>
                <w:lang w:eastAsia="lv-LV"/>
              </w:rPr>
              <w:t>÷ V</w:t>
            </w:r>
            <w:r w:rsidR="008E6CA2" w:rsidRPr="008E6CA2">
              <w:rPr>
                <w:b/>
                <w:bCs/>
                <w:lang w:eastAsia="lv-LV"/>
              </w:rPr>
              <w:t>isaug</w:t>
            </w:r>
            <w:r w:rsidR="008E6CA2">
              <w:rPr>
                <w:b/>
                <w:bCs/>
                <w:lang w:eastAsia="lv-LV"/>
              </w:rPr>
              <w:t>s</w:t>
            </w:r>
            <w:r w:rsidR="008E6CA2" w:rsidRPr="008E6CA2">
              <w:rPr>
                <w:b/>
                <w:bCs/>
                <w:lang w:eastAsia="lv-LV"/>
              </w:rPr>
              <w:t>tāko</w:t>
            </w:r>
            <w:r w:rsidRPr="008E6CA2">
              <w:rPr>
                <w:b/>
                <w:bCs/>
                <w:lang w:eastAsia="lv-LV"/>
              </w:rPr>
              <w:t xml:space="preserve"> </w:t>
            </w:r>
            <w:r w:rsidR="00BA5A82">
              <w:rPr>
                <w:b/>
                <w:bCs/>
                <w:lang w:eastAsia="lv-LV"/>
              </w:rPr>
              <w:t xml:space="preserve">kopējo </w:t>
            </w:r>
            <w:r w:rsidRPr="008E6CA2">
              <w:rPr>
                <w:b/>
                <w:bCs/>
                <w:lang w:eastAsia="lv-LV"/>
              </w:rPr>
              <w:t>Finanšu piedāvājuma cenu</w:t>
            </w:r>
            <w:r w:rsidR="00BA5A82">
              <w:rPr>
                <w:b/>
                <w:bCs/>
                <w:lang w:eastAsia="lv-LV"/>
              </w:rPr>
              <w:t xml:space="preserve"> </w:t>
            </w:r>
            <w:r w:rsidR="00BA5A82">
              <w:t xml:space="preserve"> </w:t>
            </w:r>
            <w:r w:rsidR="00BA5A82" w:rsidRPr="00BA5A82">
              <w:rPr>
                <w:b/>
                <w:bCs/>
                <w:lang w:eastAsia="lv-LV"/>
              </w:rPr>
              <w:t>EUR bez PVN</w:t>
            </w:r>
            <w:r w:rsidRPr="008E6CA2">
              <w:rPr>
                <w:b/>
                <w:bCs/>
                <w:lang w:eastAsia="lv-LV"/>
              </w:rPr>
              <w:t>) x 80</w:t>
            </w:r>
            <w:r w:rsidRPr="00B66472">
              <w:rPr>
                <w:b/>
                <w:bCs/>
                <w:lang w:eastAsia="lv-LV"/>
              </w:rPr>
              <w:t xml:space="preserve"> </w:t>
            </w:r>
          </w:p>
          <w:p w14:paraId="1D9F5330" w14:textId="77777777" w:rsidR="00F06093" w:rsidRPr="00B66472" w:rsidRDefault="00F06093" w:rsidP="009134F6">
            <w:pPr>
              <w:autoSpaceDE w:val="0"/>
              <w:autoSpaceDN w:val="0"/>
              <w:adjustRightInd w:val="0"/>
              <w:jc w:val="both"/>
              <w:rPr>
                <w:i/>
                <w:iCs/>
                <w:lang w:eastAsia="lv-LV"/>
              </w:rPr>
            </w:pPr>
          </w:p>
          <w:p w14:paraId="044725EB" w14:textId="77777777" w:rsidR="00F06093" w:rsidRPr="00B66472" w:rsidRDefault="00F06093" w:rsidP="009134F6">
            <w:pPr>
              <w:autoSpaceDE w:val="0"/>
              <w:autoSpaceDN w:val="0"/>
              <w:adjustRightInd w:val="0"/>
              <w:jc w:val="both"/>
              <w:rPr>
                <w:i/>
                <w:iCs/>
                <w:lang w:eastAsia="lv-LV"/>
              </w:rPr>
            </w:pPr>
            <w:r w:rsidRPr="00B66472">
              <w:rPr>
                <w:i/>
                <w:iCs/>
                <w:lang w:eastAsia="lv-LV"/>
              </w:rPr>
              <w:t>(Vērtējumu nosaka ar precizitāti divas zīmes aiz komata).</w:t>
            </w:r>
          </w:p>
        </w:tc>
      </w:tr>
      <w:tr w:rsidR="00F06093" w:rsidRPr="00B66472" w14:paraId="778048E3" w14:textId="77777777" w:rsidTr="009134F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031AA" w14:textId="77777777" w:rsidR="00F06093" w:rsidRPr="00B66472" w:rsidRDefault="00F06093" w:rsidP="009134F6">
            <w:pPr>
              <w:autoSpaceDE w:val="0"/>
              <w:autoSpaceDN w:val="0"/>
              <w:adjustRightInd w:val="0"/>
              <w:jc w:val="center"/>
              <w:rPr>
                <w:lang w:eastAsia="lv-LV"/>
              </w:rPr>
            </w:pPr>
            <w:r w:rsidRPr="00B66472">
              <w:rPr>
                <w:lang w:eastAsia="lv-LV"/>
              </w:rPr>
              <w:lastRenderedPageBreak/>
              <w:t>2.</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14:paraId="2F2DFD88" w14:textId="0C401EF0" w:rsidR="00F06093" w:rsidRPr="00397592" w:rsidRDefault="008E6CA2" w:rsidP="009134F6">
            <w:pPr>
              <w:autoSpaceDE w:val="0"/>
              <w:autoSpaceDN w:val="0"/>
              <w:adjustRightInd w:val="0"/>
              <w:jc w:val="both"/>
              <w:rPr>
                <w:lang w:eastAsia="lv-LV"/>
              </w:rPr>
            </w:pPr>
            <w:bookmarkStart w:id="13" w:name="_Hlk61604697"/>
            <w:r w:rsidRPr="008E6CA2">
              <w:rPr>
                <w:b/>
                <w:bCs/>
                <w:color w:val="000000"/>
                <w:lang w:eastAsia="lv-LV"/>
              </w:rPr>
              <w:t>Aizsardzības ministrijas speciālā atļauja (licence)</w:t>
            </w:r>
            <w:bookmarkEnd w:id="13"/>
          </w:p>
        </w:tc>
        <w:tc>
          <w:tcPr>
            <w:tcW w:w="1664" w:type="dxa"/>
            <w:tcBorders>
              <w:top w:val="nil"/>
              <w:left w:val="nil"/>
              <w:bottom w:val="single" w:sz="8" w:space="0" w:color="auto"/>
              <w:right w:val="single" w:sz="8" w:space="0" w:color="auto"/>
            </w:tcBorders>
            <w:tcMar>
              <w:top w:w="0" w:type="dxa"/>
              <w:left w:w="108" w:type="dxa"/>
              <w:bottom w:w="0" w:type="dxa"/>
              <w:right w:w="108" w:type="dxa"/>
            </w:tcMar>
          </w:tcPr>
          <w:p w14:paraId="12641BC8" w14:textId="77777777" w:rsidR="00F06093" w:rsidRPr="00B66472" w:rsidRDefault="00F06093" w:rsidP="009134F6">
            <w:pPr>
              <w:autoSpaceDE w:val="0"/>
              <w:autoSpaceDN w:val="0"/>
              <w:adjustRightInd w:val="0"/>
              <w:jc w:val="center"/>
              <w:rPr>
                <w:b/>
                <w:lang w:eastAsia="lv-LV"/>
              </w:rPr>
            </w:pPr>
            <w:r w:rsidRPr="00B66472">
              <w:rPr>
                <w:b/>
                <w:lang w:eastAsia="lv-LV"/>
              </w:rPr>
              <w:t>20</w:t>
            </w:r>
          </w:p>
        </w:tc>
        <w:tc>
          <w:tcPr>
            <w:tcW w:w="5079" w:type="dxa"/>
            <w:tcBorders>
              <w:top w:val="nil"/>
              <w:left w:val="nil"/>
              <w:bottom w:val="single" w:sz="8" w:space="0" w:color="auto"/>
              <w:right w:val="single" w:sz="8" w:space="0" w:color="auto"/>
            </w:tcBorders>
            <w:tcMar>
              <w:top w:w="0" w:type="dxa"/>
              <w:left w:w="108" w:type="dxa"/>
              <w:bottom w:w="0" w:type="dxa"/>
              <w:right w:w="108" w:type="dxa"/>
            </w:tcMar>
          </w:tcPr>
          <w:p w14:paraId="5427CDDC" w14:textId="3AA98FCF" w:rsidR="00F06093" w:rsidRPr="009A4496" w:rsidRDefault="00BA5A82" w:rsidP="009134F6">
            <w:pPr>
              <w:autoSpaceDE w:val="0"/>
              <w:autoSpaceDN w:val="0"/>
              <w:adjustRightInd w:val="0"/>
              <w:jc w:val="both"/>
              <w:rPr>
                <w:b/>
                <w:bCs/>
                <w:lang w:eastAsia="lv-LV"/>
              </w:rPr>
            </w:pPr>
            <w:r w:rsidRPr="009A4496">
              <w:rPr>
                <w:b/>
                <w:bCs/>
                <w:lang w:eastAsia="lv-LV"/>
              </w:rPr>
              <w:t>Vērtēšana tiek veikta, pamatojoties uz komersanta Tehniskā piedāvājuma 4.1.apakšpunktā norādīto informāciju.</w:t>
            </w:r>
          </w:p>
          <w:p w14:paraId="15FEC215" w14:textId="54FBFA5F" w:rsidR="00BA5A82" w:rsidRPr="009A4496" w:rsidRDefault="00BA5A82" w:rsidP="00BA5A82">
            <w:pPr>
              <w:pStyle w:val="ListParagraph"/>
              <w:numPr>
                <w:ilvl w:val="0"/>
                <w:numId w:val="8"/>
              </w:numPr>
              <w:autoSpaceDE w:val="0"/>
              <w:autoSpaceDN w:val="0"/>
              <w:adjustRightInd w:val="0"/>
              <w:ind w:left="31" w:firstLine="425"/>
              <w:jc w:val="both"/>
              <w:rPr>
                <w:bCs/>
                <w:lang w:eastAsia="lv-LV"/>
              </w:rPr>
            </w:pPr>
            <w:r w:rsidRPr="009A4496">
              <w:rPr>
                <w:bCs/>
                <w:lang w:eastAsia="lv-LV"/>
              </w:rPr>
              <w:t xml:space="preserve">20 punkti – komersantam ir </w:t>
            </w:r>
            <w:r w:rsidRPr="009A4496">
              <w:t xml:space="preserve"> i</w:t>
            </w:r>
            <w:r w:rsidRPr="009A4496">
              <w:rPr>
                <w:bCs/>
                <w:lang w:eastAsia="lv-LV"/>
              </w:rPr>
              <w:t>zsniegta Aizsardzības ministrijas speciālā atļauja (licence) uz piedāvājumu iesniegšanas dienu</w:t>
            </w:r>
          </w:p>
          <w:p w14:paraId="57EB4343" w14:textId="1C3C440F" w:rsidR="00F06093" w:rsidRPr="009A4496" w:rsidRDefault="00BA5A82" w:rsidP="009134F6">
            <w:pPr>
              <w:pStyle w:val="ListParagraph"/>
              <w:numPr>
                <w:ilvl w:val="0"/>
                <w:numId w:val="8"/>
              </w:numPr>
              <w:autoSpaceDE w:val="0"/>
              <w:autoSpaceDN w:val="0"/>
              <w:adjustRightInd w:val="0"/>
              <w:ind w:left="31" w:firstLine="425"/>
              <w:jc w:val="both"/>
              <w:rPr>
                <w:bCs/>
                <w:lang w:eastAsia="lv-LV"/>
              </w:rPr>
            </w:pPr>
            <w:r w:rsidRPr="009A4496">
              <w:rPr>
                <w:bCs/>
                <w:lang w:eastAsia="lv-LV"/>
              </w:rPr>
              <w:t xml:space="preserve">0 punkti – komersants </w:t>
            </w:r>
            <w:r w:rsidRPr="009A4496">
              <w:t xml:space="preserve"> </w:t>
            </w:r>
            <w:r w:rsidRPr="009A4496">
              <w:rPr>
                <w:bCs/>
                <w:lang w:eastAsia="lv-LV"/>
              </w:rPr>
              <w:t>apliecina, ka atļauja (licence) tiks saņemta 4 mēnešu laikā no dienas, kad VID paziņos lēmumu par potenciālā uzvarētāja atzīšanu</w:t>
            </w:r>
          </w:p>
        </w:tc>
      </w:tr>
      <w:tr w:rsidR="00F06093" w:rsidRPr="00B66472" w14:paraId="3FD47FAB" w14:textId="77777777" w:rsidTr="009134F6">
        <w:tc>
          <w:tcPr>
            <w:tcW w:w="2579"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792DB8" w14:textId="77777777" w:rsidR="00F06093" w:rsidRPr="00B66472" w:rsidRDefault="00F06093" w:rsidP="009134F6">
            <w:pPr>
              <w:autoSpaceDE w:val="0"/>
              <w:autoSpaceDN w:val="0"/>
              <w:adjustRightInd w:val="0"/>
              <w:rPr>
                <w:lang w:eastAsia="lv-LV"/>
              </w:rPr>
            </w:pPr>
            <w:r w:rsidRPr="00B66472">
              <w:rPr>
                <w:b/>
                <w:bCs/>
                <w:lang w:eastAsia="lv-LV"/>
              </w:rPr>
              <w:t xml:space="preserve">Maksimālais iespējamais kopējais punktu skaits: </w:t>
            </w:r>
          </w:p>
        </w:tc>
        <w:tc>
          <w:tcPr>
            <w:tcW w:w="166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6DBAC0F" w14:textId="77777777" w:rsidR="00F06093" w:rsidRPr="00B66472" w:rsidRDefault="00F06093" w:rsidP="009134F6">
            <w:pPr>
              <w:autoSpaceDE w:val="0"/>
              <w:autoSpaceDN w:val="0"/>
              <w:adjustRightInd w:val="0"/>
              <w:jc w:val="center"/>
              <w:rPr>
                <w:b/>
                <w:bCs/>
                <w:lang w:eastAsia="lv-LV"/>
              </w:rPr>
            </w:pPr>
            <w:r w:rsidRPr="00B66472">
              <w:rPr>
                <w:b/>
                <w:bCs/>
                <w:lang w:eastAsia="lv-LV"/>
              </w:rPr>
              <w:t>100</w:t>
            </w:r>
          </w:p>
        </w:tc>
        <w:tc>
          <w:tcPr>
            <w:tcW w:w="507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464887A" w14:textId="77777777" w:rsidR="00F06093" w:rsidRPr="00B66472" w:rsidRDefault="00F06093" w:rsidP="009134F6">
            <w:pPr>
              <w:autoSpaceDE w:val="0"/>
              <w:autoSpaceDN w:val="0"/>
              <w:adjustRightInd w:val="0"/>
              <w:rPr>
                <w:b/>
                <w:bCs/>
                <w:lang w:eastAsia="lv-LV"/>
              </w:rPr>
            </w:pPr>
          </w:p>
        </w:tc>
      </w:tr>
    </w:tbl>
    <w:p w14:paraId="429D7F47" w14:textId="77777777" w:rsidR="00F06093" w:rsidRPr="00F06093" w:rsidRDefault="00F06093" w:rsidP="00F06093">
      <w:pPr>
        <w:tabs>
          <w:tab w:val="left" w:pos="993"/>
        </w:tabs>
        <w:jc w:val="both"/>
        <w:rPr>
          <w:rFonts w:eastAsia="Times New Roman" w:cs="Times New Roman"/>
          <w:sz w:val="26"/>
          <w:szCs w:val="26"/>
          <w:lang w:eastAsia="lv-LV"/>
        </w:rPr>
      </w:pPr>
    </w:p>
    <w:p w14:paraId="4D979DB5" w14:textId="27697DFE" w:rsidR="00837EF4" w:rsidRDefault="00837EF4" w:rsidP="00837EF4">
      <w:pPr>
        <w:tabs>
          <w:tab w:val="left" w:pos="993"/>
        </w:tabs>
        <w:jc w:val="both"/>
        <w:rPr>
          <w:rFonts w:eastAsia="Times New Roman" w:cs="Times New Roman"/>
          <w:sz w:val="26"/>
          <w:szCs w:val="26"/>
          <w:lang w:eastAsia="lv-LV"/>
        </w:rPr>
      </w:pPr>
    </w:p>
    <w:p w14:paraId="0D02164E" w14:textId="36DE82E7" w:rsidR="00CB009F" w:rsidRPr="00813456" w:rsidRDefault="00CB009F" w:rsidP="00CB009F">
      <w:pPr>
        <w:pStyle w:val="ListParagraph"/>
        <w:numPr>
          <w:ilvl w:val="0"/>
          <w:numId w:val="1"/>
        </w:numPr>
        <w:ind w:left="0" w:firstLine="0"/>
        <w:jc w:val="center"/>
        <w:rPr>
          <w:rFonts w:cs="Times New Roman"/>
          <w:sz w:val="28"/>
          <w:szCs w:val="28"/>
        </w:rPr>
      </w:pPr>
      <w:r w:rsidRPr="00813456">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07EA628D" w14:textId="55D8CF9F" w:rsidR="00043DB0" w:rsidRPr="00043DB0" w:rsidRDefault="009A4496" w:rsidP="00043DB0">
      <w:pPr>
        <w:pStyle w:val="ListParagraph"/>
        <w:numPr>
          <w:ilvl w:val="0"/>
          <w:numId w:val="4"/>
        </w:numPr>
        <w:tabs>
          <w:tab w:val="left" w:pos="993"/>
        </w:tabs>
        <w:ind w:left="0" w:firstLine="0"/>
        <w:jc w:val="both"/>
        <w:rPr>
          <w:rFonts w:eastAsia="Times New Roman" w:cs="Times New Roman"/>
          <w:b/>
          <w:sz w:val="26"/>
          <w:szCs w:val="26"/>
          <w:lang w:eastAsia="lv-LV"/>
        </w:rPr>
      </w:pPr>
      <w:r>
        <w:rPr>
          <w:rFonts w:eastAsia="Times New Roman" w:cs="Times New Roman"/>
          <w:sz w:val="26"/>
          <w:szCs w:val="26"/>
          <w:lang w:eastAsia="lv-LV"/>
        </w:rPr>
        <w:t>Par potenciālo uzvarētāju tiks atzīts un t</w:t>
      </w:r>
      <w:r w:rsidR="00CB009F" w:rsidRPr="00043DB0">
        <w:rPr>
          <w:rFonts w:eastAsia="Times New Roman" w:cs="Times New Roman"/>
          <w:sz w:val="26"/>
          <w:szCs w:val="26"/>
          <w:lang w:eastAsia="lv-LV"/>
        </w:rPr>
        <w:t xml:space="preserve">iesības iegādāties valstij piekritīgo mantu tiks piešķirtas komersantam, </w:t>
      </w:r>
      <w:r w:rsidR="00043DB0" w:rsidRPr="00CB009F">
        <w:rPr>
          <w:rFonts w:eastAsia="Times New Roman" w:cs="Times New Roman"/>
          <w:sz w:val="26"/>
          <w:szCs w:val="26"/>
          <w:lang w:eastAsia="lv-LV"/>
        </w:rPr>
        <w:t>kur</w:t>
      </w:r>
      <w:r w:rsidR="00043DB0">
        <w:rPr>
          <w:rFonts w:eastAsia="Times New Roman" w:cs="Times New Roman"/>
          <w:sz w:val="26"/>
          <w:szCs w:val="26"/>
          <w:lang w:eastAsia="lv-LV"/>
        </w:rPr>
        <w:t xml:space="preserve">š saskaņā ar </w:t>
      </w:r>
      <w:r w:rsidR="00043DB0" w:rsidRPr="00043DB0">
        <w:rPr>
          <w:rFonts w:eastAsia="Times New Roman" w:cs="Times New Roman"/>
          <w:sz w:val="26"/>
          <w:szCs w:val="26"/>
          <w:lang w:eastAsia="lv-LV"/>
        </w:rPr>
        <w:t>saimnieciski visizdevīgākā piedāvājuma izvēles kritēriji</w:t>
      </w:r>
      <w:r w:rsidR="00043DB0">
        <w:rPr>
          <w:rFonts w:eastAsia="Times New Roman" w:cs="Times New Roman"/>
          <w:sz w:val="26"/>
          <w:szCs w:val="26"/>
          <w:lang w:eastAsia="lv-LV"/>
        </w:rPr>
        <w:t>em būs ieguvis lielāko punktu skaitu.</w:t>
      </w:r>
    </w:p>
    <w:p w14:paraId="4050606E" w14:textId="5AA7A203" w:rsidR="00CB009F" w:rsidRPr="00EA3D30"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14"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15" w:name="_Hlk40358326"/>
      <w:bookmarkEnd w:id="14"/>
      <w:r w:rsidR="003C488C">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15"/>
      <w:r w:rsidRPr="00EA3D30">
        <w:rPr>
          <w:rFonts w:eastAsia="Times New Roman" w:cs="Times New Roman"/>
          <w:sz w:val="26"/>
          <w:szCs w:val="26"/>
          <w:lang w:eastAsia="lv-LV"/>
        </w:rPr>
        <w:t>.</w:t>
      </w:r>
    </w:p>
    <w:p w14:paraId="1396402A" w14:textId="669B7E9E" w:rsidR="00CB009F" w:rsidRPr="0022742D"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67CADFB3" w:rsidR="00CB009F"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00043DB0" w:rsidRPr="00043DB0">
        <w:rPr>
          <w:rFonts w:eastAsia="Times New Roman" w:cs="Times New Roman"/>
          <w:sz w:val="26"/>
          <w:szCs w:val="26"/>
          <w:lang w:eastAsia="lv-LV"/>
        </w:rPr>
        <w:t xml:space="preserve">Ja divu vai vairāku piedāvājumu kopvērtējumā iegūtais punktu skaits </w:t>
      </w:r>
      <w:r w:rsidR="00043DB0">
        <w:rPr>
          <w:rFonts w:eastAsia="Times New Roman" w:cs="Times New Roman"/>
          <w:sz w:val="26"/>
          <w:szCs w:val="26"/>
          <w:lang w:eastAsia="lv-LV"/>
        </w:rPr>
        <w:t>būs</w:t>
      </w:r>
      <w:r w:rsidR="00043DB0" w:rsidRPr="00043DB0">
        <w:rPr>
          <w:rFonts w:eastAsia="Times New Roman" w:cs="Times New Roman"/>
          <w:sz w:val="26"/>
          <w:szCs w:val="26"/>
          <w:lang w:eastAsia="lv-LV"/>
        </w:rPr>
        <w:t xml:space="preserve"> vienāds un tie </w:t>
      </w:r>
      <w:r w:rsidR="00043DB0">
        <w:rPr>
          <w:rFonts w:eastAsia="Times New Roman" w:cs="Times New Roman"/>
          <w:sz w:val="26"/>
          <w:szCs w:val="26"/>
          <w:lang w:eastAsia="lv-LV"/>
        </w:rPr>
        <w:t xml:space="preserve">tiks </w:t>
      </w:r>
      <w:r w:rsidR="00043DB0" w:rsidRPr="00043DB0">
        <w:rPr>
          <w:rFonts w:eastAsia="Times New Roman" w:cs="Times New Roman"/>
          <w:sz w:val="26"/>
          <w:szCs w:val="26"/>
          <w:lang w:eastAsia="lv-LV"/>
        </w:rPr>
        <w:t>atzī</w:t>
      </w:r>
      <w:r w:rsidR="00043DB0">
        <w:rPr>
          <w:rFonts w:eastAsia="Times New Roman" w:cs="Times New Roman"/>
          <w:sz w:val="26"/>
          <w:szCs w:val="26"/>
          <w:lang w:eastAsia="lv-LV"/>
        </w:rPr>
        <w:t xml:space="preserve">ti </w:t>
      </w:r>
      <w:r w:rsidR="00043DB0" w:rsidRPr="00043DB0">
        <w:rPr>
          <w:rFonts w:eastAsia="Times New Roman" w:cs="Times New Roman"/>
          <w:sz w:val="26"/>
          <w:szCs w:val="26"/>
          <w:lang w:eastAsia="lv-LV"/>
        </w:rPr>
        <w:t xml:space="preserve">par saimnieciski izdevīgākajiem, </w:t>
      </w:r>
      <w:r w:rsidRPr="00043DB0">
        <w:rPr>
          <w:rFonts w:eastAsia="Times New Roman" w:cs="Times New Roman"/>
          <w:sz w:val="26"/>
          <w:szCs w:val="26"/>
          <w:lang w:eastAsia="lv-LV"/>
        </w:rPr>
        <w:t xml:space="preserve">priekšroka būs tam komersantam, kurš pieteicies </w:t>
      </w:r>
      <w:r w:rsidRPr="00043DB0">
        <w:rPr>
          <w:rFonts w:eastAsia="Times New Roman" w:cs="Times New Roman"/>
          <w:i/>
          <w:iCs/>
          <w:sz w:val="26"/>
          <w:szCs w:val="26"/>
          <w:lang w:eastAsia="lv-LV"/>
        </w:rPr>
        <w:t>(piedāvājumu iesniedzis)</w:t>
      </w:r>
      <w:r w:rsidRPr="00043DB0">
        <w:rPr>
          <w:rFonts w:eastAsia="Times New Roman" w:cs="Times New Roman"/>
          <w:sz w:val="26"/>
          <w:szCs w:val="26"/>
          <w:lang w:eastAsia="lv-LV"/>
        </w:rPr>
        <w:t xml:space="preserve"> pirmais.</w:t>
      </w:r>
    </w:p>
    <w:p w14:paraId="73C5CD34" w14:textId="59A9B643" w:rsidR="0022742D" w:rsidRDefault="00BD1D9E"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5</w:t>
      </w:r>
      <w:r w:rsidR="0022742D">
        <w:rPr>
          <w:rFonts w:eastAsia="Times New Roman" w:cs="Times New Roman"/>
          <w:sz w:val="26"/>
          <w:szCs w:val="26"/>
          <w:lang w:eastAsia="lv-LV"/>
        </w:rPr>
        <w:t xml:space="preserve">.2. un </w:t>
      </w:r>
      <w:r>
        <w:rPr>
          <w:rFonts w:eastAsia="Times New Roman" w:cs="Times New Roman"/>
          <w:sz w:val="26"/>
          <w:szCs w:val="26"/>
          <w:lang w:eastAsia="lv-LV"/>
        </w:rPr>
        <w:t>5</w:t>
      </w:r>
      <w:r w:rsidR="0022742D">
        <w:rPr>
          <w:rFonts w:eastAsia="Times New Roman" w:cs="Times New Roman"/>
          <w:sz w:val="26"/>
          <w:szCs w:val="26"/>
          <w:lang w:eastAsia="lv-LV"/>
        </w:rPr>
        <w:t>.3.</w:t>
      </w:r>
      <w:r w:rsidR="00EA3D30">
        <w:rPr>
          <w:rFonts w:eastAsia="Times New Roman" w:cs="Times New Roman"/>
          <w:sz w:val="26"/>
          <w:szCs w:val="26"/>
          <w:lang w:eastAsia="lv-LV"/>
        </w:rPr>
        <w:t>apakš</w:t>
      </w:r>
      <w:r w:rsidR="0022742D">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sidR="0022742D">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sidR="0022742D">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5EC201CD" w:rsidR="00A51EF6" w:rsidRDefault="00BD1D9E"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5</w:t>
      </w:r>
      <w:r w:rsidR="00745835">
        <w:rPr>
          <w:rFonts w:eastAsia="Times New Roman" w:cs="Times New Roman"/>
          <w:sz w:val="26"/>
          <w:szCs w:val="26"/>
          <w:lang w:eastAsia="lv-LV"/>
        </w:rPr>
        <w:t xml:space="preserve">.2.apakšpunktā noteikto informāciju komisija </w:t>
      </w:r>
      <w:bookmarkStart w:id="16" w:name="_Hlk40358022"/>
      <w:r w:rsidR="00745835">
        <w:rPr>
          <w:rFonts w:eastAsia="Times New Roman" w:cs="Times New Roman"/>
          <w:sz w:val="26"/>
          <w:szCs w:val="26"/>
          <w:lang w:eastAsia="lv-LV"/>
        </w:rPr>
        <w:t xml:space="preserve">iegūst </w:t>
      </w:r>
      <w:r w:rsidR="00745835" w:rsidRPr="00745835">
        <w:rPr>
          <w:rFonts w:eastAsia="Times New Roman" w:cs="Times New Roman"/>
          <w:sz w:val="26"/>
          <w:szCs w:val="26"/>
          <w:lang w:eastAsia="lv-LV"/>
        </w:rPr>
        <w:t xml:space="preserve">no </w:t>
      </w:r>
      <w:r w:rsidR="003C488C">
        <w:rPr>
          <w:rFonts w:eastAsia="Times New Roman" w:cs="Times New Roman"/>
          <w:sz w:val="26"/>
          <w:szCs w:val="26"/>
          <w:lang w:eastAsia="lv-LV"/>
        </w:rPr>
        <w:t xml:space="preserve">VID </w:t>
      </w:r>
      <w:r w:rsidR="00745835" w:rsidRPr="00745835">
        <w:rPr>
          <w:rFonts w:eastAsia="Times New Roman" w:cs="Times New Roman"/>
          <w:sz w:val="26"/>
          <w:szCs w:val="26"/>
          <w:lang w:eastAsia="lv-LV"/>
        </w:rPr>
        <w:t>publiski pieejamās datubāzes</w:t>
      </w:r>
      <w:bookmarkEnd w:id="16"/>
      <w:r w:rsidR="00A619DE">
        <w:rPr>
          <w:rFonts w:eastAsia="Times New Roman" w:cs="Times New Roman"/>
          <w:sz w:val="26"/>
          <w:szCs w:val="26"/>
          <w:lang w:eastAsia="lv-LV"/>
        </w:rPr>
        <w:t>.</w:t>
      </w:r>
    </w:p>
    <w:p w14:paraId="341A579C" w14:textId="56B62789" w:rsidR="00A619DE" w:rsidRDefault="00BD1D9E"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5</w:t>
      </w:r>
      <w:r w:rsidR="00A619DE">
        <w:rPr>
          <w:rFonts w:eastAsia="Times New Roman" w:cs="Times New Roman"/>
          <w:sz w:val="26"/>
          <w:szCs w:val="26"/>
          <w:lang w:eastAsia="lv-LV"/>
        </w:rPr>
        <w:t xml:space="preserve">.3.apakšpunktā noteikto informāciju </w:t>
      </w:r>
      <w:r w:rsidR="00AA23B9">
        <w:rPr>
          <w:rFonts w:eastAsia="Times New Roman" w:cs="Times New Roman"/>
          <w:sz w:val="26"/>
          <w:szCs w:val="26"/>
          <w:lang w:eastAsia="lv-LV"/>
        </w:rPr>
        <w:t xml:space="preserve">komisija </w:t>
      </w:r>
      <w:r w:rsidR="00A619DE">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05C35C4B" w:rsidR="00914FEF"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Valsts ieņēmumu dienesta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piedāvājumu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DA6015" w:rsidRPr="00DA6015">
        <w:rPr>
          <w:rFonts w:eastAsia="Times New Roman" w:cs="Times New Roman"/>
          <w:sz w:val="26"/>
          <w:szCs w:val="26"/>
          <w:lang w:eastAsia="lv-LV"/>
        </w:rPr>
        <w:t>Valsts ieņēmumu dienesta</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komisija lūdz 3 (trīs) darba dienu laikā iesniegt izdruku no Valsts ieņēmumu dienesta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Pr="00914FEF">
        <w:rPr>
          <w:rFonts w:eastAsia="Times New Roman" w:cs="Times New Roman"/>
          <w:sz w:val="26"/>
          <w:szCs w:val="26"/>
          <w:lang w:eastAsia="lv-LV"/>
        </w:rPr>
        <w:t>Valsts ieņēmumu dienesta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397F9D79" w14:textId="53CC1107" w:rsidR="003C488C" w:rsidRDefault="00914FEF" w:rsidP="003C488C">
      <w:pPr>
        <w:pStyle w:val="ListParagraph"/>
        <w:numPr>
          <w:ilvl w:val="0"/>
          <w:numId w:val="4"/>
        </w:numPr>
        <w:tabs>
          <w:tab w:val="left" w:pos="993"/>
        </w:tabs>
        <w:ind w:left="0" w:firstLine="0"/>
        <w:jc w:val="both"/>
        <w:rPr>
          <w:rFonts w:eastAsia="Times New Roman" w:cs="Times New Roman"/>
          <w:sz w:val="26"/>
          <w:szCs w:val="26"/>
          <w:lang w:eastAsia="lv-LV"/>
        </w:rPr>
      </w:pPr>
      <w:r w:rsidRPr="003C488C">
        <w:rPr>
          <w:rFonts w:eastAsia="Times New Roman" w:cs="Times New Roman"/>
          <w:sz w:val="26"/>
          <w:szCs w:val="26"/>
          <w:lang w:eastAsia="lv-LV"/>
        </w:rPr>
        <w:lastRenderedPageBreak/>
        <w:t xml:space="preserve">Ja </w:t>
      </w:r>
      <w:r w:rsidR="00BD1D9E">
        <w:rPr>
          <w:rFonts w:eastAsia="Times New Roman" w:cs="Times New Roman"/>
          <w:sz w:val="26"/>
          <w:szCs w:val="26"/>
          <w:lang w:eastAsia="lv-LV"/>
        </w:rPr>
        <w:t>5</w:t>
      </w:r>
      <w:r w:rsidRPr="003C488C">
        <w:rPr>
          <w:rFonts w:eastAsia="Times New Roman" w:cs="Times New Roman"/>
          <w:sz w:val="26"/>
          <w:szCs w:val="26"/>
          <w:lang w:eastAsia="lv-LV"/>
        </w:rPr>
        <w:t>.8.apakšpunktā noteiktajā termiņā izdruka netiek iesniegta, komersan</w:t>
      </w:r>
      <w:r w:rsidR="00DA3B4A" w:rsidRPr="003C488C">
        <w:rPr>
          <w:rFonts w:eastAsia="Times New Roman" w:cs="Times New Roman"/>
          <w:sz w:val="26"/>
          <w:szCs w:val="26"/>
          <w:lang w:eastAsia="lv-LV"/>
        </w:rPr>
        <w:t xml:space="preserve">ts tiek izslēgts no dalības cenu aptaujā. </w:t>
      </w:r>
    </w:p>
    <w:p w14:paraId="586EA811" w14:textId="1D1663EE" w:rsidR="003C488C" w:rsidRPr="00813456" w:rsidRDefault="003C488C" w:rsidP="00813456">
      <w:pPr>
        <w:pStyle w:val="ListParagraph"/>
        <w:numPr>
          <w:ilvl w:val="0"/>
          <w:numId w:val="4"/>
        </w:numPr>
        <w:tabs>
          <w:tab w:val="left" w:pos="993"/>
        </w:tabs>
        <w:ind w:left="0" w:firstLine="0"/>
        <w:jc w:val="both"/>
        <w:rPr>
          <w:rFonts w:eastAsia="Times New Roman" w:cs="Times New Roman"/>
          <w:b/>
          <w:sz w:val="26"/>
          <w:szCs w:val="26"/>
          <w:lang w:eastAsia="lv-LV"/>
        </w:rPr>
      </w:pPr>
      <w:r w:rsidRPr="00813456">
        <w:rPr>
          <w:rFonts w:eastAsia="Times New Roman" w:cs="Times New Roman"/>
          <w:b/>
          <w:sz w:val="26"/>
          <w:szCs w:val="26"/>
          <w:lang w:eastAsia="lv-LV"/>
        </w:rPr>
        <w:t>Pēc cenu aptaujas izvērtēšanas Komisija sazināsies tikai ar to komersantu, kur</w:t>
      </w:r>
      <w:r w:rsidR="002E5C0D">
        <w:rPr>
          <w:rFonts w:eastAsia="Times New Roman" w:cs="Times New Roman"/>
          <w:b/>
          <w:sz w:val="26"/>
          <w:szCs w:val="26"/>
          <w:lang w:eastAsia="lv-LV"/>
        </w:rPr>
        <w:t>š tiks atzīts par potenciālo uzvarētāju un kuram</w:t>
      </w:r>
      <w:r w:rsidR="00043DB0">
        <w:rPr>
          <w:rFonts w:eastAsia="Times New Roman" w:cs="Times New Roman"/>
          <w:b/>
          <w:sz w:val="26"/>
          <w:szCs w:val="26"/>
          <w:lang w:eastAsia="lv-LV"/>
        </w:rPr>
        <w:t xml:space="preserve"> </w:t>
      </w:r>
      <w:r w:rsidRPr="00813456">
        <w:rPr>
          <w:rFonts w:eastAsia="Times New Roman" w:cs="Times New Roman"/>
          <w:b/>
          <w:sz w:val="26"/>
          <w:szCs w:val="26"/>
          <w:lang w:eastAsia="lv-LV"/>
        </w:rPr>
        <w:t xml:space="preserve">tiks </w:t>
      </w:r>
      <w:r w:rsidR="00043DB0">
        <w:rPr>
          <w:rFonts w:eastAsia="Times New Roman" w:cs="Times New Roman"/>
          <w:b/>
          <w:sz w:val="26"/>
          <w:szCs w:val="26"/>
          <w:lang w:eastAsia="lv-LV"/>
        </w:rPr>
        <w:t xml:space="preserve">piešķirtas tiesības iegādāties valstij piekritīgo mantu (kurš būs ieguvis lielāko punktu skaitu). </w:t>
      </w:r>
      <w:r w:rsidR="0018619D">
        <w:rPr>
          <w:rFonts w:eastAsia="Times New Roman" w:cs="Times New Roman"/>
          <w:b/>
          <w:sz w:val="26"/>
          <w:szCs w:val="26"/>
          <w:lang w:eastAsia="lv-LV"/>
        </w:rPr>
        <w:t>A</w:t>
      </w:r>
      <w:r w:rsidR="00043DB0">
        <w:rPr>
          <w:rFonts w:eastAsia="Times New Roman" w:cs="Times New Roman"/>
          <w:b/>
          <w:sz w:val="26"/>
          <w:szCs w:val="26"/>
          <w:lang w:eastAsia="lv-LV"/>
        </w:rPr>
        <w:t>tkarībā no tā, vai komersantam uz piedāvājumu iesniegšan</w:t>
      </w:r>
      <w:r w:rsidR="004D6DCB">
        <w:rPr>
          <w:rFonts w:eastAsia="Times New Roman" w:cs="Times New Roman"/>
          <w:b/>
          <w:sz w:val="26"/>
          <w:szCs w:val="26"/>
          <w:lang w:eastAsia="lv-LV"/>
        </w:rPr>
        <w:t>a</w:t>
      </w:r>
      <w:r w:rsidR="00043DB0">
        <w:rPr>
          <w:rFonts w:eastAsia="Times New Roman" w:cs="Times New Roman"/>
          <w:b/>
          <w:sz w:val="26"/>
          <w:szCs w:val="26"/>
          <w:lang w:eastAsia="lv-LV"/>
        </w:rPr>
        <w:t xml:space="preserve">s dienas būs vai nebūs spēkā izsniegta </w:t>
      </w:r>
      <w:r w:rsidR="00043DB0" w:rsidRPr="00043DB0">
        <w:rPr>
          <w:rFonts w:eastAsia="Times New Roman" w:cs="Times New Roman"/>
          <w:b/>
          <w:bCs/>
          <w:sz w:val="26"/>
          <w:szCs w:val="26"/>
          <w:lang w:eastAsia="lv-LV"/>
        </w:rPr>
        <w:t>Aizsardzības ministrijas speciālā atļauja (licence)</w:t>
      </w:r>
      <w:r w:rsidR="00043DB0">
        <w:rPr>
          <w:rFonts w:eastAsia="Times New Roman" w:cs="Times New Roman"/>
          <w:b/>
          <w:bCs/>
          <w:sz w:val="26"/>
          <w:szCs w:val="26"/>
          <w:lang w:eastAsia="lv-LV"/>
        </w:rPr>
        <w:t xml:space="preserve">, komersants tiks aicināts slēgt līgumu vai </w:t>
      </w:r>
      <w:r w:rsidR="004D6DCB">
        <w:rPr>
          <w:rFonts w:eastAsia="Times New Roman" w:cs="Times New Roman"/>
          <w:b/>
          <w:bCs/>
          <w:sz w:val="26"/>
          <w:szCs w:val="26"/>
          <w:lang w:eastAsia="lv-LV"/>
        </w:rPr>
        <w:t xml:space="preserve">4 </w:t>
      </w:r>
      <w:r w:rsidR="005716AD">
        <w:rPr>
          <w:rFonts w:eastAsia="Times New Roman" w:cs="Times New Roman"/>
          <w:b/>
          <w:bCs/>
          <w:sz w:val="26"/>
          <w:szCs w:val="26"/>
          <w:lang w:eastAsia="lv-LV"/>
        </w:rPr>
        <w:t xml:space="preserve">(četru) </w:t>
      </w:r>
      <w:r w:rsidR="004D6DCB">
        <w:rPr>
          <w:rFonts w:eastAsia="Times New Roman" w:cs="Times New Roman"/>
          <w:b/>
          <w:bCs/>
          <w:sz w:val="26"/>
          <w:szCs w:val="26"/>
          <w:lang w:eastAsia="lv-LV"/>
        </w:rPr>
        <w:t xml:space="preserve">mēnešu laikā saņemt </w:t>
      </w:r>
      <w:r w:rsidR="009A4496">
        <w:rPr>
          <w:rFonts w:eastAsia="Times New Roman" w:cs="Times New Roman"/>
          <w:b/>
          <w:bCs/>
          <w:sz w:val="26"/>
          <w:szCs w:val="26"/>
          <w:lang w:eastAsia="lv-LV"/>
        </w:rPr>
        <w:t>atļauju (</w:t>
      </w:r>
      <w:r w:rsidR="004D6DCB">
        <w:rPr>
          <w:rFonts w:eastAsia="Times New Roman" w:cs="Times New Roman"/>
          <w:b/>
          <w:bCs/>
          <w:sz w:val="26"/>
          <w:szCs w:val="26"/>
          <w:lang w:eastAsia="lv-LV"/>
        </w:rPr>
        <w:t>licenci</w:t>
      </w:r>
      <w:r w:rsidR="009A4496">
        <w:rPr>
          <w:rFonts w:eastAsia="Times New Roman" w:cs="Times New Roman"/>
          <w:b/>
          <w:bCs/>
          <w:sz w:val="26"/>
          <w:szCs w:val="26"/>
          <w:lang w:eastAsia="lv-LV"/>
        </w:rPr>
        <w:t>)</w:t>
      </w:r>
      <w:r w:rsidR="00EC1833">
        <w:rPr>
          <w:rFonts w:eastAsia="Times New Roman" w:cs="Times New Roman"/>
          <w:b/>
          <w:bCs/>
          <w:sz w:val="26"/>
          <w:szCs w:val="26"/>
          <w:lang w:eastAsia="lv-LV"/>
        </w:rPr>
        <w:t xml:space="preserve"> un to iesniegt VID</w:t>
      </w:r>
      <w:r w:rsidR="004D6DCB">
        <w:rPr>
          <w:rFonts w:eastAsia="Times New Roman" w:cs="Times New Roman"/>
          <w:b/>
          <w:bCs/>
          <w:sz w:val="26"/>
          <w:szCs w:val="26"/>
          <w:lang w:eastAsia="lv-LV"/>
        </w:rPr>
        <w:t>.</w:t>
      </w:r>
    </w:p>
    <w:p w14:paraId="27E316D0" w14:textId="0DDEF087" w:rsidR="00DA6015" w:rsidRDefault="00032B59"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2002BC4F"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60B37DF5" w14:textId="113F4255" w:rsidR="00917C6C" w:rsidRPr="008301A5" w:rsidRDefault="00917C6C" w:rsidP="00917C6C">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3C488C">
        <w:rPr>
          <w:rFonts w:eastAsia="Times New Roman" w:cs="Times New Roman"/>
          <w:b/>
          <w:sz w:val="20"/>
          <w:szCs w:val="20"/>
          <w:lang w:eastAsia="lv-LV"/>
        </w:rPr>
        <w:t>p</w:t>
      </w:r>
      <w:r w:rsidRPr="008301A5">
        <w:rPr>
          <w:rFonts w:eastAsia="Times New Roman" w:cs="Times New Roman"/>
          <w:b/>
          <w:sz w:val="20"/>
          <w:szCs w:val="20"/>
          <w:lang w:eastAsia="lv-LV"/>
        </w:rPr>
        <w:t>ielikums</w:t>
      </w:r>
    </w:p>
    <w:p w14:paraId="60F41065" w14:textId="77777777" w:rsidR="00917C6C" w:rsidRDefault="00917C6C" w:rsidP="00917C6C">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E25DE38"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CAB08E"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3E429DA" w14:textId="223BDE80" w:rsidR="00917C6C" w:rsidRDefault="00917C6C" w:rsidP="00917C6C">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1E656B">
      <w:pPr>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AD5768">
      <w:pPr>
        <w:widowControl w:val="0"/>
        <w:rPr>
          <w:rFonts w:cs="Times New Roman"/>
          <w:sz w:val="20"/>
          <w:szCs w:val="20"/>
        </w:rPr>
      </w:pPr>
    </w:p>
    <w:p w14:paraId="2F1BAB6E" w14:textId="250B9B15" w:rsidR="000A1619" w:rsidRPr="00CD57FE" w:rsidRDefault="000A1619" w:rsidP="000A1619">
      <w:pPr>
        <w:jc w:val="center"/>
        <w:rPr>
          <w:rFonts w:ascii="Times" w:hAnsi="Times"/>
          <w:b/>
          <w:sz w:val="26"/>
          <w:szCs w:val="26"/>
        </w:rPr>
      </w:pPr>
      <w:r w:rsidRPr="00CD57FE">
        <w:rPr>
          <w:rFonts w:ascii="Times" w:hAnsi="Times"/>
          <w:b/>
          <w:sz w:val="26"/>
          <w:szCs w:val="26"/>
        </w:rPr>
        <w:t>VALSTIJ PIEKRITĪGĀS MANTAS</w:t>
      </w:r>
      <w:r w:rsidR="0095174F">
        <w:rPr>
          <w:rFonts w:ascii="Times" w:hAnsi="Times"/>
          <w:b/>
          <w:sz w:val="26"/>
          <w:szCs w:val="26"/>
        </w:rPr>
        <w:t xml:space="preserve"> </w:t>
      </w:r>
      <w:r w:rsidRPr="00CD57FE">
        <w:rPr>
          <w:rFonts w:ascii="Times" w:hAnsi="Times"/>
          <w:b/>
          <w:sz w:val="26"/>
          <w:szCs w:val="26"/>
        </w:rPr>
        <w:t xml:space="preserve">REALIZĀCIJAS LĪGUMS </w:t>
      </w:r>
    </w:p>
    <w:p w14:paraId="538C71CD" w14:textId="77777777" w:rsidR="000A1619" w:rsidRPr="00CD57FE" w:rsidRDefault="000A1619" w:rsidP="000A1619">
      <w:pPr>
        <w:jc w:val="center"/>
        <w:rPr>
          <w:rFonts w:ascii="Times" w:hAnsi="Times"/>
          <w:b/>
          <w:sz w:val="26"/>
          <w:szCs w:val="26"/>
        </w:rPr>
      </w:pPr>
    </w:p>
    <w:p w14:paraId="0C4A0F35" w14:textId="77777777" w:rsidR="000A1619" w:rsidRDefault="000A1619" w:rsidP="00F71F3A">
      <w:pP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7C862E87" w14:textId="77777777" w:rsidTr="009134F6">
        <w:trPr>
          <w:trHeight w:val="585"/>
        </w:trPr>
        <w:tc>
          <w:tcPr>
            <w:tcW w:w="4724" w:type="dxa"/>
          </w:tcPr>
          <w:p w14:paraId="1036237F" w14:textId="77777777" w:rsidR="000A1619" w:rsidRPr="00F71F3A" w:rsidRDefault="000A1619" w:rsidP="009134F6">
            <w:pPr>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07FC7E4E" w14:textId="77777777" w:rsidR="000A1619" w:rsidRPr="00F71F3A" w:rsidRDefault="000A1619" w:rsidP="009134F6">
            <w:pPr>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42B3FA16" w14:textId="77777777" w:rsidR="000A1619" w:rsidRPr="00246089" w:rsidRDefault="000A1619" w:rsidP="000A1619">
      <w:pPr>
        <w:jc w:val="center"/>
        <w:rPr>
          <w:noProof/>
          <w:sz w:val="26"/>
          <w:szCs w:val="26"/>
        </w:rPr>
      </w:pPr>
    </w:p>
    <w:p w14:paraId="1BB1294F" w14:textId="77777777" w:rsidR="000A1619" w:rsidRPr="00F71F3A" w:rsidRDefault="000A1619" w:rsidP="000A1619">
      <w:pPr>
        <w:pStyle w:val="BodyText"/>
        <w:rPr>
          <w:rFonts w:cs="Times New Roman"/>
          <w:sz w:val="26"/>
          <w:szCs w:val="26"/>
        </w:rPr>
      </w:pPr>
    </w:p>
    <w:p w14:paraId="768A8BA5" w14:textId="77777777" w:rsidR="000A1619" w:rsidRPr="00F71F3A" w:rsidRDefault="000A1619" w:rsidP="00F71F3A">
      <w:pPr>
        <w:pStyle w:val="BodyText"/>
        <w:jc w:val="both"/>
        <w:rPr>
          <w:rFonts w:cs="Times New Roman"/>
          <w:sz w:val="26"/>
          <w:szCs w:val="26"/>
        </w:rPr>
      </w:pPr>
      <w:r w:rsidRPr="00F71F3A">
        <w:rPr>
          <w:rFonts w:cs="Times New Roman"/>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3C1C31E0" w14:textId="77777777" w:rsidR="000A1619" w:rsidRPr="00F71F3A" w:rsidRDefault="000A1619" w:rsidP="00F71F3A">
      <w:pPr>
        <w:pStyle w:val="BodyText"/>
        <w:jc w:val="both"/>
        <w:rPr>
          <w:rFonts w:cs="Times New Roman"/>
          <w:sz w:val="26"/>
          <w:szCs w:val="26"/>
        </w:rPr>
      </w:pPr>
      <w:r w:rsidRPr="00F71F3A">
        <w:rPr>
          <w:rFonts w:cs="Times New Roman"/>
          <w:sz w:val="26"/>
          <w:szCs w:val="26"/>
        </w:rPr>
        <w:t>un</w:t>
      </w:r>
    </w:p>
    <w:p w14:paraId="71205C45" w14:textId="6449C33A" w:rsidR="000A1619" w:rsidRPr="00F71F3A" w:rsidRDefault="000A1619" w:rsidP="00F71F3A">
      <w:pPr>
        <w:pStyle w:val="BodyText"/>
        <w:jc w:val="both"/>
        <w:rPr>
          <w:rFonts w:cs="Times New Roman"/>
          <w:sz w:val="26"/>
          <w:szCs w:val="26"/>
        </w:rPr>
      </w:pPr>
      <w:r w:rsidRPr="00F71F3A">
        <w:rPr>
          <w:rFonts w:cs="Times New Roman"/>
          <w:sz w:val="26"/>
          <w:szCs w:val="26"/>
        </w:rPr>
        <w:t>____(nosaukums)____________ reģistrācijas Nr.___________, ______(adrese)________, tā ___________________ personā (turpmāk – UZŅĒMUMS), no otras puses, kopā sauktas Puses, saskaņā ar 2013.gada 26.novembra Ministru kabineta noteikumu Nr.1354 “Kārtība, kādā veicama valstij piekr</w:t>
      </w:r>
      <w:r w:rsidR="006B4798">
        <w:rPr>
          <w:rFonts w:cs="Times New Roman"/>
          <w:sz w:val="26"/>
          <w:szCs w:val="26"/>
        </w:rPr>
        <w:t>i</w:t>
      </w:r>
      <w:r w:rsidRPr="00F71F3A">
        <w:rPr>
          <w:rFonts w:cs="Times New Roman"/>
          <w:sz w:val="26"/>
          <w:szCs w:val="26"/>
        </w:rPr>
        <w:t>tīgās mantas uzskaite, novērtēšana, realizācija, nodošana bez maksas, iznīcināšana un realizācijas ieņēmumu ieskaitīšana valsts budžetā” (turpmāk – MK noteikumi Nr.1354) 26.punktu, noslēdz šādu līgumu (turpmāk – Līgums):</w:t>
      </w:r>
    </w:p>
    <w:p w14:paraId="4123DE98" w14:textId="4DEDB448" w:rsidR="000A1619" w:rsidRDefault="000A1619" w:rsidP="005843CF">
      <w:pPr>
        <w:pStyle w:val="Heading1"/>
        <w:jc w:val="center"/>
        <w:rPr>
          <w:rFonts w:ascii="Times New Roman" w:hAnsi="Times New Roman" w:cs="Times New Roman"/>
          <w:b/>
          <w:noProof/>
          <w:color w:val="auto"/>
          <w:sz w:val="26"/>
          <w:szCs w:val="26"/>
        </w:rPr>
      </w:pPr>
      <w:r w:rsidRPr="00F71F3A">
        <w:rPr>
          <w:rFonts w:ascii="Times New Roman" w:hAnsi="Times New Roman" w:cs="Times New Roman"/>
          <w:color w:val="3C4043"/>
          <w:sz w:val="21"/>
          <w:szCs w:val="21"/>
          <w:shd w:val="clear" w:color="auto" w:fill="FFFFFF"/>
        </w:rPr>
        <w:t> </w:t>
      </w:r>
      <w:r w:rsidRPr="00F71F3A">
        <w:rPr>
          <w:rFonts w:ascii="Times New Roman" w:hAnsi="Times New Roman" w:cs="Times New Roman"/>
          <w:b/>
          <w:noProof/>
          <w:color w:val="auto"/>
          <w:sz w:val="26"/>
          <w:szCs w:val="26"/>
        </w:rPr>
        <w:t>1. LĪGUMA PRIEKŠMETS</w:t>
      </w:r>
    </w:p>
    <w:p w14:paraId="332A0812" w14:textId="77777777" w:rsidR="00710A1B" w:rsidRPr="00813456" w:rsidRDefault="00710A1B" w:rsidP="008842D2">
      <w:pPr>
        <w:rPr>
          <w:lang w:eastAsia="lv-LV"/>
        </w:rPr>
      </w:pPr>
    </w:p>
    <w:p w14:paraId="32059483" w14:textId="3F508492" w:rsidR="005843CF" w:rsidRPr="005843CF" w:rsidRDefault="00707C83" w:rsidP="008842D2">
      <w:pPr>
        <w:jc w:val="both"/>
        <w:rPr>
          <w:rFonts w:cs="Times New Roman"/>
          <w:bCs/>
          <w:sz w:val="26"/>
          <w:szCs w:val="26"/>
        </w:rPr>
      </w:pPr>
      <w:r>
        <w:rPr>
          <w:rFonts w:cs="Times New Roman"/>
          <w:sz w:val="26"/>
          <w:szCs w:val="26"/>
        </w:rPr>
        <w:t>1.1.</w:t>
      </w:r>
      <w:r w:rsidR="005843CF">
        <w:rPr>
          <w:rFonts w:cs="Times New Roman"/>
          <w:sz w:val="26"/>
          <w:szCs w:val="26"/>
        </w:rPr>
        <w:t xml:space="preserve"> </w:t>
      </w:r>
      <w:r w:rsidR="000A1619" w:rsidRPr="00851ACD">
        <w:rPr>
          <w:rFonts w:cs="Times New Roman"/>
          <w:sz w:val="26"/>
          <w:szCs w:val="26"/>
        </w:rPr>
        <w:t>DIENESTS nodod UZŅĒMUMAM, bet UZŅĒMUMS pieņem</w:t>
      </w:r>
      <w:r w:rsidR="000A1619" w:rsidRPr="00706B67">
        <w:rPr>
          <w:rFonts w:cs="Times New Roman"/>
          <w:sz w:val="26"/>
          <w:szCs w:val="26"/>
        </w:rPr>
        <w:t xml:space="preserve"> </w:t>
      </w:r>
      <w:r w:rsidR="00A51E87" w:rsidRPr="00D52308">
        <w:rPr>
          <w:rFonts w:eastAsia="Times New Roman" w:cs="Times New Roman"/>
          <w:lang w:eastAsia="lv-LV"/>
        </w:rPr>
        <w:t>kuģa dīzeļdzinēj</w:t>
      </w:r>
      <w:r w:rsidR="003D6A96">
        <w:rPr>
          <w:rFonts w:eastAsia="Times New Roman" w:cs="Times New Roman"/>
          <w:lang w:eastAsia="lv-LV"/>
        </w:rPr>
        <w:t>u</w:t>
      </w:r>
      <w:r w:rsidR="00A51E87" w:rsidRPr="00D52308">
        <w:rPr>
          <w:rFonts w:eastAsia="Times New Roman" w:cs="Times New Roman"/>
          <w:b/>
          <w:bCs/>
          <w:lang w:eastAsia="lv-LV"/>
        </w:rPr>
        <w:t xml:space="preserve"> </w:t>
      </w:r>
      <w:r w:rsidR="00A51E87" w:rsidRPr="00D52308">
        <w:rPr>
          <w:rFonts w:eastAsia="Times New Roman" w:cs="Times New Roman"/>
          <w:bCs/>
          <w:lang w:eastAsia="lv-LV"/>
        </w:rPr>
        <w:t>TBD620V12 1 (viens) gab., kuģu dīzeļdzinēju</w:t>
      </w:r>
      <w:r w:rsidR="008210C7">
        <w:rPr>
          <w:rFonts w:eastAsia="Times New Roman" w:cs="Times New Roman"/>
          <w:bCs/>
          <w:lang w:eastAsia="lv-LV"/>
        </w:rPr>
        <w:t>s</w:t>
      </w:r>
      <w:r w:rsidR="00A51E87" w:rsidRPr="00D52308">
        <w:rPr>
          <w:rFonts w:eastAsia="Times New Roman" w:cs="Times New Roman"/>
          <w:bCs/>
          <w:lang w:eastAsia="lv-LV"/>
        </w:rPr>
        <w:t xml:space="preserve"> TBD620V16 3 (trīs) gab. un </w:t>
      </w:r>
      <w:r w:rsidR="00A51E87">
        <w:rPr>
          <w:rFonts w:eastAsia="Times New Roman" w:cs="Times New Roman"/>
          <w:bCs/>
          <w:lang w:eastAsia="lv-LV"/>
        </w:rPr>
        <w:t>kuģu dzinēju</w:t>
      </w:r>
      <w:r w:rsidR="00A51E87" w:rsidRPr="00D52308">
        <w:rPr>
          <w:rFonts w:eastAsia="Times New Roman" w:cs="Times New Roman"/>
          <w:bCs/>
          <w:lang w:eastAsia="lv-LV"/>
        </w:rPr>
        <w:t xml:space="preserve"> rezerves daļ</w:t>
      </w:r>
      <w:r w:rsidR="00A51E87">
        <w:rPr>
          <w:rFonts w:eastAsia="Times New Roman" w:cs="Times New Roman"/>
          <w:bCs/>
          <w:lang w:eastAsia="lv-LV"/>
        </w:rPr>
        <w:t>as 2</w:t>
      </w:r>
      <w:r w:rsidR="008210C7">
        <w:rPr>
          <w:rFonts w:eastAsia="Times New Roman" w:cs="Times New Roman"/>
          <w:bCs/>
          <w:lang w:eastAsia="lv-LV"/>
        </w:rPr>
        <w:t xml:space="preserve"> </w:t>
      </w:r>
      <w:r w:rsidR="00A51E87">
        <w:rPr>
          <w:rFonts w:eastAsia="Times New Roman" w:cs="Times New Roman"/>
          <w:bCs/>
          <w:lang w:eastAsia="lv-LV"/>
        </w:rPr>
        <w:t>(divas) kastes</w:t>
      </w:r>
      <w:r w:rsidR="001427B2">
        <w:rPr>
          <w:rFonts w:cs="Times New Roman"/>
          <w:bCs/>
          <w:sz w:val="26"/>
          <w:szCs w:val="26"/>
        </w:rPr>
        <w:t xml:space="preserve"> </w:t>
      </w:r>
      <w:r w:rsidR="00DE21E6" w:rsidRPr="00851ACD">
        <w:rPr>
          <w:rFonts w:cs="Times New Roman"/>
          <w:sz w:val="26"/>
          <w:szCs w:val="26"/>
        </w:rPr>
        <w:t xml:space="preserve">(turpmāk arī – Manta) </w:t>
      </w:r>
      <w:r w:rsidR="00DE21E6" w:rsidRPr="00851ACD">
        <w:rPr>
          <w:rFonts w:cs="Times New Roman"/>
          <w:bCs/>
          <w:sz w:val="26"/>
          <w:szCs w:val="26"/>
        </w:rPr>
        <w:t xml:space="preserve">saskaņā ar Līguma un tā pielikuma noteikumiem. </w:t>
      </w:r>
      <w:bookmarkStart w:id="17" w:name="_Hlk49258942"/>
    </w:p>
    <w:bookmarkEnd w:id="17"/>
    <w:p w14:paraId="0D140FFA" w14:textId="77777777" w:rsidR="00A51E87" w:rsidRDefault="00707C83" w:rsidP="00D314A8">
      <w:pPr>
        <w:shd w:val="clear" w:color="auto" w:fill="FFFFFF" w:themeFill="background1"/>
        <w:ind w:right="143"/>
        <w:jc w:val="both"/>
        <w:rPr>
          <w:rFonts w:cs="Times New Roman"/>
          <w:lang w:eastAsia="lv-LV"/>
        </w:rPr>
      </w:pPr>
      <w:r>
        <w:rPr>
          <w:rFonts w:cs="Times New Roman"/>
          <w:bCs/>
          <w:sz w:val="26"/>
          <w:szCs w:val="26"/>
        </w:rPr>
        <w:t>1.2.</w:t>
      </w:r>
      <w:r w:rsidR="005843CF">
        <w:rPr>
          <w:rFonts w:cs="Times New Roman"/>
          <w:bCs/>
          <w:sz w:val="26"/>
          <w:szCs w:val="26"/>
        </w:rPr>
        <w:t xml:space="preserve"> </w:t>
      </w:r>
      <w:r w:rsidR="00DE21E6" w:rsidRPr="00851ACD">
        <w:rPr>
          <w:rFonts w:cs="Times New Roman"/>
          <w:bCs/>
          <w:sz w:val="26"/>
          <w:szCs w:val="26"/>
        </w:rPr>
        <w:t xml:space="preserve">Mantas </w:t>
      </w:r>
      <w:r w:rsidR="00586858" w:rsidRPr="00851ACD">
        <w:rPr>
          <w:rFonts w:cs="Times New Roman"/>
          <w:bCs/>
          <w:sz w:val="26"/>
          <w:szCs w:val="26"/>
        </w:rPr>
        <w:t xml:space="preserve">izmēri: </w:t>
      </w:r>
    </w:p>
    <w:p w14:paraId="2CF6BD06" w14:textId="78235F06" w:rsidR="00A51E87" w:rsidRDefault="00A51E87" w:rsidP="00D314A8">
      <w:pPr>
        <w:shd w:val="clear" w:color="auto" w:fill="FFFFFF" w:themeFill="background1"/>
        <w:ind w:right="143"/>
        <w:jc w:val="both"/>
        <w:rPr>
          <w:rFonts w:cs="Times New Roman"/>
          <w:lang w:eastAsia="lv-LV"/>
        </w:rPr>
      </w:pPr>
      <w:r>
        <w:rPr>
          <w:rFonts w:cs="Times New Roman"/>
          <w:lang w:eastAsia="lv-LV"/>
        </w:rPr>
        <w:t>-Kuģu dzinēji -</w:t>
      </w:r>
      <w:r w:rsidR="008842D2">
        <w:rPr>
          <w:rFonts w:cs="Times New Roman"/>
          <w:lang w:eastAsia="lv-LV"/>
        </w:rPr>
        <w:t xml:space="preserve"> </w:t>
      </w:r>
      <w:r>
        <w:rPr>
          <w:rFonts w:cs="Times New Roman"/>
          <w:lang w:eastAsia="lv-LV"/>
        </w:rPr>
        <w:t>4 (četrās) kastēs, 1 (vienas) kastes izmērs 3,65m x 1,85m, svars ap 7 (septiņām) tonnām;</w:t>
      </w:r>
    </w:p>
    <w:p w14:paraId="07A05FA1" w14:textId="61BB4390" w:rsidR="000A1619" w:rsidRPr="00F71F3A" w:rsidRDefault="00A51E87" w:rsidP="008842D2">
      <w:pPr>
        <w:jc w:val="both"/>
        <w:rPr>
          <w:rFonts w:cs="Times New Roman"/>
          <w:sz w:val="26"/>
          <w:szCs w:val="26"/>
        </w:rPr>
      </w:pPr>
      <w:r>
        <w:rPr>
          <w:rFonts w:cs="Times New Roman"/>
          <w:lang w:eastAsia="lv-LV"/>
        </w:rPr>
        <w:t xml:space="preserve">- kuģu dzinēju rezerves daļas </w:t>
      </w:r>
      <w:r w:rsidR="003D6A96">
        <w:rPr>
          <w:rFonts w:cs="Times New Roman"/>
          <w:lang w:eastAsia="lv-LV"/>
        </w:rPr>
        <w:t>2</w:t>
      </w:r>
      <w:r>
        <w:rPr>
          <w:rFonts w:cs="Times New Roman"/>
          <w:lang w:eastAsia="lv-LV"/>
        </w:rPr>
        <w:t xml:space="preserve"> (</w:t>
      </w:r>
      <w:r w:rsidR="003D6A96">
        <w:rPr>
          <w:rFonts w:cs="Times New Roman"/>
          <w:lang w:eastAsia="lv-LV"/>
        </w:rPr>
        <w:t>divas</w:t>
      </w:r>
      <w:r>
        <w:rPr>
          <w:rFonts w:cs="Times New Roman"/>
          <w:lang w:eastAsia="lv-LV"/>
        </w:rPr>
        <w:t>) kaste</w:t>
      </w:r>
      <w:r w:rsidR="003D6A96">
        <w:rPr>
          <w:rFonts w:cs="Times New Roman"/>
          <w:lang w:eastAsia="lv-LV"/>
        </w:rPr>
        <w:t>s</w:t>
      </w:r>
      <w:r>
        <w:rPr>
          <w:rFonts w:cs="Times New Roman"/>
          <w:lang w:eastAsia="lv-LV"/>
        </w:rPr>
        <w:t xml:space="preserve">, </w:t>
      </w:r>
      <w:r w:rsidR="003D6A96">
        <w:rPr>
          <w:rFonts w:cs="Times New Roman"/>
          <w:lang w:eastAsia="lv-LV"/>
        </w:rPr>
        <w:t>kastes izmēri -</w:t>
      </w:r>
      <w:r>
        <w:rPr>
          <w:rFonts w:cs="Times New Roman"/>
          <w:lang w:eastAsia="lv-LV"/>
        </w:rPr>
        <w:t xml:space="preserve"> 2,45m x 1,60m</w:t>
      </w:r>
      <w:r w:rsidR="003D6A96">
        <w:rPr>
          <w:rFonts w:cs="Times New Roman"/>
          <w:lang w:eastAsia="lv-LV"/>
        </w:rPr>
        <w:t xml:space="preserve"> un</w:t>
      </w:r>
      <w:r>
        <w:rPr>
          <w:rFonts w:cs="Times New Roman"/>
          <w:lang w:eastAsia="lv-LV"/>
        </w:rPr>
        <w:t xml:space="preserve"> 1,20m x 1,05m.</w:t>
      </w:r>
    </w:p>
    <w:p w14:paraId="329EC2A8" w14:textId="10B8FF67" w:rsidR="000A1619" w:rsidRDefault="000A1619" w:rsidP="005843CF">
      <w:pPr>
        <w:pStyle w:val="Heading1"/>
        <w:jc w:val="center"/>
        <w:rPr>
          <w:rFonts w:ascii="Times New Roman" w:hAnsi="Times New Roman" w:cs="Times New Roman"/>
          <w:b/>
          <w:color w:val="auto"/>
          <w:sz w:val="26"/>
          <w:szCs w:val="26"/>
        </w:rPr>
      </w:pPr>
      <w:r w:rsidRPr="00F71F3A">
        <w:rPr>
          <w:rFonts w:ascii="Times New Roman" w:hAnsi="Times New Roman" w:cs="Times New Roman"/>
          <w:b/>
          <w:color w:val="auto"/>
          <w:sz w:val="26"/>
          <w:szCs w:val="26"/>
        </w:rPr>
        <w:t>2. LĪGUMA SUMMA UN NORĒĶINU KĀRTĪBA</w:t>
      </w:r>
    </w:p>
    <w:p w14:paraId="242AD69B" w14:textId="77777777" w:rsidR="00710A1B" w:rsidRPr="00813456" w:rsidRDefault="00710A1B" w:rsidP="00813456">
      <w:pPr>
        <w:rPr>
          <w:lang w:eastAsia="lv-LV"/>
        </w:rPr>
      </w:pPr>
    </w:p>
    <w:p w14:paraId="0F9E6D21" w14:textId="2783A465" w:rsidR="000A1619" w:rsidRPr="00F71F3A" w:rsidRDefault="000A1619" w:rsidP="00F71F3A">
      <w:pPr>
        <w:pStyle w:val="BodyText"/>
        <w:jc w:val="both"/>
        <w:rPr>
          <w:rFonts w:cs="Times New Roman"/>
          <w:sz w:val="26"/>
          <w:szCs w:val="26"/>
        </w:rPr>
      </w:pPr>
      <w:r w:rsidRPr="00F71F3A">
        <w:rPr>
          <w:rStyle w:val="Heading2Char"/>
          <w:rFonts w:ascii="Times New Roman" w:hAnsi="Times New Roman" w:cs="Times New Roman"/>
          <w:color w:val="auto"/>
        </w:rPr>
        <w:t>2.1.</w:t>
      </w:r>
      <w:r w:rsidRPr="00F71F3A">
        <w:rPr>
          <w:rFonts w:cs="Times New Roman"/>
          <w:sz w:val="26"/>
          <w:szCs w:val="26"/>
        </w:rPr>
        <w:t xml:space="preserve"> Līguma kopējā summa ir </w:t>
      </w:r>
      <w:r w:rsidR="00851ACD" w:rsidRPr="00851ACD">
        <w:rPr>
          <w:rFonts w:cs="Times New Roman"/>
          <w:b/>
          <w:sz w:val="26"/>
          <w:szCs w:val="26"/>
        </w:rPr>
        <w:t xml:space="preserve">______ EUR (_______ </w:t>
      </w:r>
      <w:proofErr w:type="spellStart"/>
      <w:r w:rsidR="00851ACD" w:rsidRPr="00851ACD">
        <w:rPr>
          <w:rFonts w:cs="Times New Roman"/>
          <w:b/>
          <w:i/>
          <w:sz w:val="26"/>
          <w:szCs w:val="26"/>
        </w:rPr>
        <w:t>euro</w:t>
      </w:r>
      <w:proofErr w:type="spellEnd"/>
      <w:r w:rsidR="00851ACD" w:rsidRPr="00851ACD">
        <w:rPr>
          <w:rFonts w:cs="Times New Roman"/>
          <w:b/>
          <w:sz w:val="26"/>
          <w:szCs w:val="26"/>
        </w:rPr>
        <w:t xml:space="preserve"> un __ centi</w:t>
      </w:r>
      <w:r w:rsidR="00586858" w:rsidRPr="00F71F3A">
        <w:rPr>
          <w:rFonts w:cs="Times New Roman"/>
          <w:sz w:val="26"/>
          <w:szCs w:val="26"/>
        </w:rPr>
        <w:t>)</w:t>
      </w:r>
      <w:r w:rsidRPr="00F71F3A">
        <w:rPr>
          <w:rFonts w:cs="Times New Roman"/>
          <w:sz w:val="26"/>
          <w:szCs w:val="26"/>
        </w:rPr>
        <w:t xml:space="preserve">. Mantas iegādes vērtībai netiek piemērots pievienotās vērtības nodoklis, saskaņā ar Pievienotās vērtības nodokļa likuma 3.panta astoto daļu. </w:t>
      </w:r>
    </w:p>
    <w:p w14:paraId="4BCD4EC3" w14:textId="55A8D04C" w:rsidR="000A1619" w:rsidRPr="00F71F3A" w:rsidRDefault="000A1619" w:rsidP="00F71F3A">
      <w:pPr>
        <w:pStyle w:val="BodyText"/>
        <w:jc w:val="both"/>
        <w:rPr>
          <w:rFonts w:cs="Times New Roman"/>
          <w:sz w:val="26"/>
          <w:szCs w:val="26"/>
        </w:rPr>
      </w:pPr>
      <w:r w:rsidRPr="00F71F3A">
        <w:rPr>
          <w:rFonts w:cs="Times New Roman"/>
          <w:sz w:val="26"/>
          <w:szCs w:val="26"/>
        </w:rPr>
        <w:t xml:space="preserve">2.2. UZŅĒMUMS pēc Līguma abpusējas parakstīšanas 5 (piecu) darba dienu laikā veic Līguma 2.1.apakšpunktā norādītās summas priekšapmaksu </w:t>
      </w:r>
      <w:r w:rsidRPr="00F71F3A">
        <w:rPr>
          <w:rFonts w:cs="Times New Roman"/>
          <w:b/>
          <w:sz w:val="26"/>
          <w:szCs w:val="26"/>
        </w:rPr>
        <w:t>100% (viens simts procenti</w:t>
      </w:r>
      <w:r w:rsidRPr="00F71F3A">
        <w:rPr>
          <w:rFonts w:cs="Times New Roman"/>
          <w:sz w:val="26"/>
          <w:szCs w:val="26"/>
        </w:rPr>
        <w:t>) apmērā valsts budžeta kontā:</w:t>
      </w:r>
    </w:p>
    <w:p w14:paraId="1E5360C7" w14:textId="77777777" w:rsidR="000A1619" w:rsidRPr="00F71F3A" w:rsidRDefault="000A1619" w:rsidP="000A1619">
      <w:pPr>
        <w:pStyle w:val="BodyText"/>
        <w:rPr>
          <w:rFonts w:cs="Times New Roman"/>
          <w:sz w:val="26"/>
          <w:szCs w:val="26"/>
        </w:rPr>
      </w:pPr>
      <w:r w:rsidRPr="00F71F3A">
        <w:rPr>
          <w:rFonts w:cs="Times New Roman"/>
          <w:sz w:val="26"/>
          <w:szCs w:val="26"/>
        </w:rPr>
        <w:t>Valsts kase, reģistrācijas Nr.90000050138,</w:t>
      </w:r>
    </w:p>
    <w:p w14:paraId="7FB46A7C" w14:textId="77777777" w:rsidR="000A1619" w:rsidRPr="00F71F3A" w:rsidRDefault="000A1619" w:rsidP="000A1619">
      <w:pPr>
        <w:pStyle w:val="BodyText"/>
        <w:rPr>
          <w:rFonts w:cs="Times New Roman"/>
          <w:sz w:val="26"/>
          <w:szCs w:val="26"/>
        </w:rPr>
      </w:pPr>
      <w:r w:rsidRPr="00F71F3A">
        <w:rPr>
          <w:rFonts w:cs="Times New Roman"/>
          <w:sz w:val="26"/>
          <w:szCs w:val="26"/>
        </w:rPr>
        <w:t>Kods TRELLV22,</w:t>
      </w:r>
    </w:p>
    <w:p w14:paraId="3F0BC07C" w14:textId="0BB1F87A" w:rsidR="008668BB" w:rsidRPr="00F71F3A" w:rsidRDefault="008668BB" w:rsidP="008668BB">
      <w:pPr>
        <w:pStyle w:val="BodyText"/>
        <w:jc w:val="both"/>
        <w:rPr>
          <w:rFonts w:cs="Times New Roman"/>
          <w:sz w:val="26"/>
          <w:szCs w:val="26"/>
        </w:rPr>
      </w:pPr>
      <w:r w:rsidRPr="00F71F3A">
        <w:rPr>
          <w:rFonts w:cs="Times New Roman"/>
          <w:sz w:val="26"/>
          <w:szCs w:val="26"/>
        </w:rPr>
        <w:lastRenderedPageBreak/>
        <w:t xml:space="preserve">Konts Nr. </w:t>
      </w:r>
      <w:r w:rsidR="00586858">
        <w:rPr>
          <w:rFonts w:cs="Times New Roman"/>
          <w:sz w:val="26"/>
          <w:szCs w:val="26"/>
        </w:rPr>
        <w:t>LV65TREL1060001212000</w:t>
      </w:r>
      <w:r w:rsidRPr="00F71F3A">
        <w:rPr>
          <w:rFonts w:cs="Times New Roman"/>
          <w:sz w:val="26"/>
          <w:szCs w:val="26"/>
        </w:rPr>
        <w:t>,</w:t>
      </w:r>
    </w:p>
    <w:p w14:paraId="33E9F4BD" w14:textId="77777777" w:rsidR="000A1619" w:rsidRPr="00F71F3A" w:rsidRDefault="000A1619" w:rsidP="000A1619">
      <w:pPr>
        <w:pStyle w:val="BodyText"/>
        <w:rPr>
          <w:rFonts w:eastAsia="Calibri" w:cs="Times New Roman"/>
          <w:bCs/>
          <w:sz w:val="26"/>
          <w:szCs w:val="26"/>
        </w:rPr>
      </w:pPr>
      <w:r w:rsidRPr="00F71F3A">
        <w:rPr>
          <w:rFonts w:eastAsia="Calibri" w:cs="Times New Roman"/>
          <w:bCs/>
          <w:sz w:val="26"/>
          <w:szCs w:val="26"/>
        </w:rPr>
        <w:t>Saņēmējs BIC kods: TRELLV22</w:t>
      </w:r>
    </w:p>
    <w:p w14:paraId="4973CFD4" w14:textId="5DC722B1" w:rsidR="00EE0BC0" w:rsidRPr="00F71F3A" w:rsidRDefault="000A1619" w:rsidP="000A1619">
      <w:pPr>
        <w:jc w:val="both"/>
        <w:rPr>
          <w:rStyle w:val="Heading2Char"/>
          <w:rFonts w:ascii="Times New Roman" w:hAnsi="Times New Roman" w:cs="Times New Roman"/>
          <w:color w:val="auto"/>
        </w:rPr>
      </w:pPr>
      <w:r w:rsidRPr="00F71F3A">
        <w:rPr>
          <w:rStyle w:val="Heading2Char"/>
          <w:rFonts w:ascii="Times New Roman" w:hAnsi="Times New Roman" w:cs="Times New Roman"/>
          <w:color w:val="auto"/>
        </w:rPr>
        <w:t xml:space="preserve">2.3. </w:t>
      </w:r>
      <w:r w:rsidR="00EE0BC0" w:rsidRPr="00EE0BC0">
        <w:rPr>
          <w:rFonts w:eastAsiaTheme="majorEastAsia" w:cs="Times New Roman"/>
          <w:sz w:val="26"/>
          <w:szCs w:val="26"/>
          <w:lang w:eastAsia="lv-LV"/>
        </w:rPr>
        <w:t>Līguma 2.1.apakšpunktā noteiktajā cenā ietilpst tikai Mantas vērtība, savukārt, izdevumus, kas var rasties UZŅĒMUMAM sakarā ar Mantas iekraušanu, izkraušanu un transportēšanu, u.c., UZŅĒMUMS apņemas nodrošināt ar saviem spēkiem, no saviem līdzekļiem.</w:t>
      </w:r>
    </w:p>
    <w:p w14:paraId="0748752C" w14:textId="77777777" w:rsidR="00AC2CC6" w:rsidRDefault="000A1619" w:rsidP="000A1619">
      <w:pPr>
        <w:jc w:val="both"/>
        <w:rPr>
          <w:rFonts w:cs="Times New Roman"/>
          <w:sz w:val="26"/>
          <w:szCs w:val="26"/>
        </w:rPr>
      </w:pPr>
      <w:r w:rsidRPr="00F71F3A">
        <w:rPr>
          <w:rStyle w:val="Heading2Char"/>
          <w:rFonts w:ascii="Times New Roman" w:hAnsi="Times New Roman" w:cs="Times New Roman"/>
          <w:color w:val="auto"/>
        </w:rPr>
        <w:t>2.4. 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F71F3A">
        <w:rPr>
          <w:rFonts w:cs="Times New Roman"/>
          <w:sz w:val="26"/>
          <w:szCs w:val="26"/>
        </w:rPr>
        <w:t xml:space="preserve"> Šāds paziņojums kļūst saistošs otrai Pusei 7. (septītajā) dienā pēc tā </w:t>
      </w:r>
      <w:r w:rsidRPr="00F71F3A">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F71F3A">
        <w:rPr>
          <w:rFonts w:cs="Times New Roman"/>
          <w:sz w:val="26"/>
          <w:szCs w:val="26"/>
        </w:rPr>
        <w:t xml:space="preserve">. </w:t>
      </w:r>
    </w:p>
    <w:p w14:paraId="17779FB2" w14:textId="378C1BA0" w:rsidR="000A1619" w:rsidRPr="00F71F3A" w:rsidRDefault="000A1619" w:rsidP="000A1619">
      <w:pPr>
        <w:jc w:val="both"/>
        <w:rPr>
          <w:rFonts w:cs="Times New Roman"/>
          <w:sz w:val="26"/>
          <w:szCs w:val="26"/>
        </w:rPr>
      </w:pPr>
      <w:r w:rsidRPr="00F71F3A">
        <w:rPr>
          <w:rFonts w:cs="Times New Roman"/>
          <w:sz w:val="26"/>
          <w:szCs w:val="26"/>
        </w:rPr>
        <w:t>2.5. DIENESTS</w:t>
      </w:r>
      <w:r w:rsidRPr="00F71F3A">
        <w:rPr>
          <w:rFonts w:cs="Times New Roman"/>
          <w:b/>
          <w:sz w:val="26"/>
          <w:szCs w:val="26"/>
        </w:rPr>
        <w:t xml:space="preserve"> </w:t>
      </w:r>
      <w:r w:rsidRPr="00F71F3A">
        <w:rPr>
          <w:rFonts w:cs="Times New Roman"/>
          <w:sz w:val="26"/>
          <w:szCs w:val="26"/>
        </w:rPr>
        <w:t>pēc Līguma 2.2.</w:t>
      </w:r>
      <w:r w:rsidR="00AC2CC6">
        <w:rPr>
          <w:rFonts w:cs="Times New Roman"/>
          <w:sz w:val="26"/>
          <w:szCs w:val="26"/>
        </w:rPr>
        <w:t xml:space="preserve"> </w:t>
      </w:r>
      <w:r w:rsidRPr="00F71F3A">
        <w:rPr>
          <w:rFonts w:cs="Times New Roman"/>
          <w:sz w:val="26"/>
          <w:szCs w:val="26"/>
        </w:rPr>
        <w:t>apakšpunktā minēto nosacījumu izpildes 10 (desmit) darba dienu laikā nodod Mantu UZŅĒMUMAM ar Dienesta speciālu stingrās uzskaites dokumentu – Valstij piekritīgās mantas aprakstes un novērtējuma aktu, kas sastādīts atbilstoši MK noteikumu Nr.1354 3.pielikumam. Aktus paraksta DIENESTA pārstāvis, UZŅĒMUMA pārstāvis. Aktus izskata un apstiprina DIENESTA Finanšu pārvaldes direktors. Viens akta eksemplārs glabājas pie DIENESTA, bet otrs eksemplārs pie UZŅĒMUMA.</w:t>
      </w:r>
    </w:p>
    <w:p w14:paraId="63362995" w14:textId="77777777" w:rsidR="000A1619" w:rsidRPr="00F71F3A" w:rsidRDefault="000A1619" w:rsidP="000A1619">
      <w:pPr>
        <w:jc w:val="both"/>
        <w:rPr>
          <w:rFonts w:cs="Times New Roman"/>
          <w:sz w:val="26"/>
          <w:szCs w:val="26"/>
        </w:rPr>
      </w:pPr>
      <w:r w:rsidRPr="00F71F3A">
        <w:rPr>
          <w:rStyle w:val="Heading2Char"/>
          <w:rFonts w:ascii="Times New Roman" w:hAnsi="Times New Roman" w:cs="Times New Roman"/>
          <w:color w:val="auto"/>
        </w:rPr>
        <w:t>2.6.</w:t>
      </w:r>
      <w:r w:rsidRPr="00F71F3A">
        <w:rPr>
          <w:rFonts w:cs="Times New Roman"/>
          <w:sz w:val="26"/>
          <w:szCs w:val="26"/>
        </w:rPr>
        <w:t xml:space="preserve"> Ja pie mantas pārņemšanas UZŅĒMUMS atsakās no Mantas, DIENESTS, pēc UZŅĒMUMA rakstiska atteikuma, atgriež veikto samaksu UZŅĒMUMAM.</w:t>
      </w:r>
      <w:r w:rsidRPr="00F71F3A" w:rsidDel="00854A52">
        <w:rPr>
          <w:rFonts w:cs="Times New Roman"/>
          <w:sz w:val="26"/>
          <w:szCs w:val="26"/>
        </w:rPr>
        <w:t xml:space="preserve"> </w:t>
      </w:r>
    </w:p>
    <w:p w14:paraId="2ACB4ABD" w14:textId="193BB84F" w:rsidR="000A1619" w:rsidRDefault="000A1619" w:rsidP="000A1619">
      <w:pPr>
        <w:jc w:val="center"/>
        <w:rPr>
          <w:rFonts w:cs="Times New Roman"/>
          <w:b/>
          <w:noProof/>
          <w:sz w:val="26"/>
          <w:szCs w:val="26"/>
        </w:rPr>
      </w:pPr>
    </w:p>
    <w:p w14:paraId="231A6D7E" w14:textId="77777777" w:rsidR="00710A1B" w:rsidRPr="00F71F3A" w:rsidRDefault="00710A1B" w:rsidP="000A1619">
      <w:pPr>
        <w:jc w:val="center"/>
        <w:rPr>
          <w:rFonts w:cs="Times New Roman"/>
          <w:b/>
          <w:noProof/>
          <w:sz w:val="26"/>
          <w:szCs w:val="26"/>
        </w:rPr>
      </w:pPr>
    </w:p>
    <w:p w14:paraId="7832D4D2" w14:textId="0C2250B3" w:rsidR="000A1619" w:rsidRDefault="000A1619" w:rsidP="00BC5652">
      <w:pPr>
        <w:jc w:val="center"/>
        <w:rPr>
          <w:rFonts w:cs="Times New Roman"/>
          <w:b/>
          <w:noProof/>
          <w:sz w:val="26"/>
          <w:szCs w:val="26"/>
        </w:rPr>
      </w:pPr>
      <w:r w:rsidRPr="00F71F3A">
        <w:rPr>
          <w:rFonts w:cs="Times New Roman"/>
          <w:b/>
          <w:noProof/>
          <w:sz w:val="26"/>
          <w:szCs w:val="26"/>
        </w:rPr>
        <w:t>3. PUŠU TIESĪBAS UN PIENĀKUMI</w:t>
      </w:r>
    </w:p>
    <w:p w14:paraId="1B7E9D19" w14:textId="77777777" w:rsidR="00710A1B" w:rsidRPr="00F71F3A" w:rsidRDefault="00710A1B" w:rsidP="00BC5652">
      <w:pPr>
        <w:jc w:val="center"/>
        <w:rPr>
          <w:rFonts w:cs="Times New Roman"/>
          <w:noProof/>
          <w:sz w:val="26"/>
          <w:szCs w:val="26"/>
        </w:rPr>
      </w:pPr>
    </w:p>
    <w:p w14:paraId="511B6749" w14:textId="77777777" w:rsidR="000A1619" w:rsidRPr="00F71F3A" w:rsidRDefault="000A1619" w:rsidP="000A1619">
      <w:pPr>
        <w:jc w:val="both"/>
        <w:rPr>
          <w:rFonts w:cs="Times New Roman"/>
          <w:szCs w:val="24"/>
        </w:rPr>
      </w:pPr>
      <w:r w:rsidRPr="00F71F3A">
        <w:rPr>
          <w:rStyle w:val="Heading2Char"/>
          <w:rFonts w:ascii="Times New Roman" w:hAnsi="Times New Roman" w:cs="Times New Roman"/>
          <w:color w:val="auto"/>
        </w:rPr>
        <w:t xml:space="preserve">3.1. </w:t>
      </w:r>
      <w:r w:rsidRPr="00F71F3A">
        <w:rPr>
          <w:rFonts w:cs="Times New Roman"/>
          <w:sz w:val="26"/>
          <w:szCs w:val="26"/>
        </w:rPr>
        <w:t>UZŅĒMUMS</w:t>
      </w:r>
      <w:r w:rsidRPr="00F71F3A">
        <w:rPr>
          <w:rFonts w:cs="Times New Roman"/>
          <w:szCs w:val="24"/>
        </w:rPr>
        <w:t xml:space="preserve">, parakstot Līgumu, apliecina, ka: </w:t>
      </w:r>
    </w:p>
    <w:p w14:paraId="2356440C" w14:textId="583FD25A" w:rsidR="000A1619" w:rsidRPr="009A4496" w:rsidRDefault="000A1619" w:rsidP="000A1619">
      <w:pPr>
        <w:jc w:val="both"/>
        <w:rPr>
          <w:rFonts w:cs="Times New Roman"/>
          <w:i/>
          <w:szCs w:val="24"/>
        </w:rPr>
      </w:pPr>
      <w:r w:rsidRPr="00F71F3A">
        <w:rPr>
          <w:rFonts w:cs="Times New Roman"/>
          <w:szCs w:val="24"/>
        </w:rPr>
        <w:t>3.1.1. tā rīcībā ir nepieciešamās licences, atļaujas, u.tml</w:t>
      </w:r>
      <w:r w:rsidR="00F71F3A">
        <w:rPr>
          <w:rFonts w:cs="Times New Roman"/>
          <w:szCs w:val="24"/>
        </w:rPr>
        <w:t>.</w:t>
      </w:r>
      <w:r w:rsidRPr="00F71F3A">
        <w:rPr>
          <w:rFonts w:cs="Times New Roman"/>
          <w:szCs w:val="24"/>
        </w:rPr>
        <w:t>, kas nepieciešamas Līguma 1.1.apakšpunktā noteikto saistību pilnīgai izpildei;</w:t>
      </w:r>
    </w:p>
    <w:p w14:paraId="3F7D42BF" w14:textId="77777777" w:rsidR="000A1619" w:rsidRPr="00F71F3A" w:rsidRDefault="000A1619" w:rsidP="000A1619">
      <w:pPr>
        <w:jc w:val="both"/>
        <w:rPr>
          <w:rFonts w:cs="Times New Roman"/>
          <w:bCs/>
          <w:szCs w:val="24"/>
        </w:rPr>
      </w:pPr>
      <w:r w:rsidRPr="00F71F3A">
        <w:rPr>
          <w:rFonts w:cs="Times New Roman"/>
          <w:szCs w:val="24"/>
        </w:rPr>
        <w:t>3.1.2. tam ir zināma Līguma pielikumā norādītās Mantas komplektācija un tehniskais stāvoklis</w:t>
      </w:r>
      <w:r w:rsidRPr="00F71F3A">
        <w:rPr>
          <w:rFonts w:cs="Times New Roman"/>
          <w:bCs/>
          <w:szCs w:val="24"/>
        </w:rPr>
        <w:t>;</w:t>
      </w:r>
    </w:p>
    <w:p w14:paraId="437670AE" w14:textId="77777777" w:rsidR="000A1619" w:rsidRPr="00F71F3A" w:rsidRDefault="000A1619" w:rsidP="000A1619">
      <w:pPr>
        <w:jc w:val="both"/>
        <w:rPr>
          <w:rStyle w:val="Heading2Char"/>
          <w:rFonts w:ascii="Times New Roman" w:hAnsi="Times New Roman" w:cs="Times New Roman"/>
          <w:color w:val="auto"/>
        </w:rPr>
      </w:pPr>
      <w:r w:rsidRPr="00F71F3A">
        <w:rPr>
          <w:rStyle w:val="Heading2Char"/>
          <w:rFonts w:ascii="Times New Roman" w:hAnsi="Times New Roman" w:cs="Times New Roman"/>
          <w:color w:val="auto"/>
        </w:rPr>
        <w:t>3.1.3. tā rīcība ar pārņemto Mantu atbildīs Latvijas Republikā spēkā esošo saistošo normatīvo aktu prasībām.</w:t>
      </w:r>
    </w:p>
    <w:p w14:paraId="31CD8E24" w14:textId="77777777" w:rsidR="000A1619" w:rsidRDefault="000A1619" w:rsidP="000A1619">
      <w:pPr>
        <w:jc w:val="both"/>
        <w:rPr>
          <w:noProof/>
          <w:sz w:val="26"/>
          <w:szCs w:val="26"/>
        </w:rPr>
      </w:pPr>
      <w:r>
        <w:rPr>
          <w:noProof/>
          <w:sz w:val="26"/>
          <w:szCs w:val="26"/>
        </w:rPr>
        <w:t xml:space="preserve">3.2. </w:t>
      </w:r>
      <w:r w:rsidRPr="004E6530">
        <w:rPr>
          <w:noProof/>
          <w:sz w:val="26"/>
          <w:szCs w:val="26"/>
        </w:rPr>
        <w:t xml:space="preserve">UZŅĒMUMAM īpašuma tiesības uz Mantu pāriet ar brīdi, kad Līgumā </w:t>
      </w:r>
      <w:r>
        <w:rPr>
          <w:noProof/>
          <w:sz w:val="26"/>
          <w:szCs w:val="26"/>
        </w:rPr>
        <w:t xml:space="preserve">2.1.apakšpunktā </w:t>
      </w:r>
      <w:r w:rsidRPr="004E6530">
        <w:rPr>
          <w:noProof/>
          <w:sz w:val="26"/>
          <w:szCs w:val="26"/>
        </w:rPr>
        <w:t xml:space="preserve">noteiktā </w:t>
      </w:r>
      <w:r>
        <w:rPr>
          <w:noProof/>
          <w:sz w:val="26"/>
          <w:szCs w:val="26"/>
        </w:rPr>
        <w:t>summa</w:t>
      </w:r>
      <w:r w:rsidRPr="004E6530">
        <w:rPr>
          <w:noProof/>
          <w:sz w:val="26"/>
          <w:szCs w:val="26"/>
        </w:rPr>
        <w:t xml:space="preserve"> ir saņemta Līguma 2.</w:t>
      </w:r>
      <w:r>
        <w:rPr>
          <w:noProof/>
          <w:sz w:val="26"/>
          <w:szCs w:val="26"/>
        </w:rPr>
        <w:t>2</w:t>
      </w:r>
      <w:r w:rsidRPr="004E6530">
        <w:rPr>
          <w:noProof/>
          <w:sz w:val="26"/>
          <w:szCs w:val="26"/>
        </w:rPr>
        <w:t>.</w:t>
      </w:r>
      <w:r>
        <w:rPr>
          <w:noProof/>
          <w:sz w:val="26"/>
          <w:szCs w:val="26"/>
        </w:rPr>
        <w:t>apakš</w:t>
      </w:r>
      <w:r w:rsidRPr="004E6530">
        <w:rPr>
          <w:noProof/>
          <w:sz w:val="26"/>
          <w:szCs w:val="26"/>
        </w:rPr>
        <w:t>punktā norādītajā valsts budžeta kontā</w:t>
      </w:r>
      <w:r>
        <w:rPr>
          <w:noProof/>
          <w:sz w:val="26"/>
          <w:szCs w:val="26"/>
        </w:rPr>
        <w:t xml:space="preserve"> un UZNĒMUMS ir saņēmis Mantu. </w:t>
      </w:r>
    </w:p>
    <w:p w14:paraId="35D2C722" w14:textId="77777777" w:rsidR="000A1619" w:rsidRPr="004E6530" w:rsidRDefault="000A1619" w:rsidP="000A1619">
      <w:pPr>
        <w:jc w:val="both"/>
        <w:rPr>
          <w:noProof/>
          <w:sz w:val="26"/>
          <w:szCs w:val="26"/>
        </w:rPr>
      </w:pPr>
      <w:r>
        <w:rPr>
          <w:noProof/>
          <w:sz w:val="26"/>
          <w:szCs w:val="26"/>
        </w:rPr>
        <w:t>3.3. UZŅĒMUMAM ir pienākums pārņemt mantu pilnā apmērā un tas nav tiesīgs atteikties no daļas Mantas.</w:t>
      </w:r>
    </w:p>
    <w:p w14:paraId="722E24D6" w14:textId="3DD37CDE" w:rsidR="000A1619" w:rsidRPr="006C6EE4" w:rsidRDefault="000A1619" w:rsidP="000A1619">
      <w:pPr>
        <w:jc w:val="both"/>
        <w:rPr>
          <w:sz w:val="26"/>
          <w:szCs w:val="26"/>
        </w:rPr>
      </w:pPr>
      <w:r w:rsidRPr="00E651FE">
        <w:rPr>
          <w:noProof/>
          <w:sz w:val="26"/>
          <w:szCs w:val="26"/>
        </w:rPr>
        <w:t>3.</w:t>
      </w:r>
      <w:r w:rsidR="00707C83">
        <w:rPr>
          <w:noProof/>
          <w:sz w:val="26"/>
          <w:szCs w:val="26"/>
        </w:rPr>
        <w:t>4</w:t>
      </w:r>
      <w:r w:rsidRPr="00E651FE">
        <w:rPr>
          <w:noProof/>
          <w:sz w:val="26"/>
          <w:szCs w:val="26"/>
        </w:rPr>
        <w:t xml:space="preserve">. </w:t>
      </w:r>
      <w:r w:rsidRPr="006C6EE4">
        <w:rPr>
          <w:sz w:val="26"/>
          <w:szCs w:val="26"/>
        </w:rPr>
        <w:t>Puses apņemas sniegt otrai Līguma Pusei informāciju, kas nepieciešama Līguma savlaicīgai un kvalitatīvai izpildei.</w:t>
      </w:r>
    </w:p>
    <w:p w14:paraId="6F481C80" w14:textId="02CD8787" w:rsidR="000A1619" w:rsidRPr="00F71F3A" w:rsidRDefault="000A1619" w:rsidP="000A1619">
      <w:pPr>
        <w:jc w:val="both"/>
        <w:rPr>
          <w:sz w:val="26"/>
          <w:szCs w:val="26"/>
        </w:rPr>
      </w:pPr>
      <w:r>
        <w:rPr>
          <w:sz w:val="26"/>
          <w:szCs w:val="26"/>
        </w:rPr>
        <w:t>3.</w:t>
      </w:r>
      <w:r w:rsidR="00707C83">
        <w:rPr>
          <w:sz w:val="26"/>
          <w:szCs w:val="26"/>
        </w:rPr>
        <w:t>5</w:t>
      </w:r>
      <w:r>
        <w:rPr>
          <w:sz w:val="26"/>
          <w:szCs w:val="26"/>
        </w:rPr>
        <w:t xml:space="preserve">. </w:t>
      </w:r>
      <w:r w:rsidRPr="00CD57FE">
        <w:rPr>
          <w:sz w:val="26"/>
          <w:szCs w:val="26"/>
        </w:rPr>
        <w:t>D</w:t>
      </w:r>
      <w:r>
        <w:rPr>
          <w:sz w:val="26"/>
          <w:szCs w:val="26"/>
        </w:rPr>
        <w:t>IENESTS, parakstot Līgumu,</w:t>
      </w:r>
      <w:r w:rsidRPr="00CD57FE">
        <w:rPr>
          <w:sz w:val="26"/>
          <w:szCs w:val="26"/>
        </w:rPr>
        <w:t xml:space="preserve"> apliecina, ka t</w:t>
      </w:r>
      <w:r>
        <w:rPr>
          <w:sz w:val="26"/>
          <w:szCs w:val="26"/>
        </w:rPr>
        <w:t>am</w:t>
      </w:r>
      <w:r w:rsidRPr="00CD57FE">
        <w:rPr>
          <w:sz w:val="26"/>
          <w:szCs w:val="26"/>
        </w:rPr>
        <w:t xml:space="preserve"> ir tiesības rīkoties ar Mantu</w:t>
      </w:r>
      <w:r>
        <w:rPr>
          <w:sz w:val="26"/>
          <w:szCs w:val="26"/>
        </w:rPr>
        <w:t>.</w:t>
      </w:r>
      <w:r w:rsidRPr="00CD57FE">
        <w:rPr>
          <w:sz w:val="26"/>
          <w:szCs w:val="26"/>
        </w:rPr>
        <w:t xml:space="preserve"> </w:t>
      </w:r>
      <w:r>
        <w:rPr>
          <w:sz w:val="26"/>
          <w:szCs w:val="26"/>
        </w:rPr>
        <w:t>P</w:t>
      </w:r>
      <w:r w:rsidRPr="00CD57FE">
        <w:rPr>
          <w:sz w:val="26"/>
          <w:szCs w:val="26"/>
        </w:rPr>
        <w:t xml:space="preserve">ar visu trešo personu prasībām, kas attiecībā uz </w:t>
      </w:r>
      <w:r>
        <w:rPr>
          <w:sz w:val="26"/>
          <w:szCs w:val="26"/>
        </w:rPr>
        <w:t>M</w:t>
      </w:r>
      <w:r w:rsidRPr="00CD57FE">
        <w:rPr>
          <w:sz w:val="26"/>
          <w:szCs w:val="26"/>
        </w:rPr>
        <w:t xml:space="preserve">antu radušās līdz Mantas nodošanai </w:t>
      </w:r>
      <w:r w:rsidRPr="00F71F3A">
        <w:rPr>
          <w:sz w:val="26"/>
          <w:szCs w:val="26"/>
        </w:rPr>
        <w:t>UZŅĒMUMAM, atbild DIENESTS.</w:t>
      </w:r>
    </w:p>
    <w:p w14:paraId="3C7A56F5" w14:textId="52DCD4A7" w:rsidR="000A1619" w:rsidRPr="004E6530" w:rsidRDefault="000A1619" w:rsidP="000A1619">
      <w:pPr>
        <w:jc w:val="both"/>
        <w:rPr>
          <w:noProof/>
          <w:sz w:val="26"/>
          <w:szCs w:val="26"/>
        </w:rPr>
      </w:pPr>
      <w:r w:rsidRPr="00F71F3A">
        <w:rPr>
          <w:rStyle w:val="Heading2Char"/>
          <w:rFonts w:cs="Times New Roman"/>
          <w:color w:val="auto"/>
        </w:rPr>
        <w:t>3.</w:t>
      </w:r>
      <w:r w:rsidR="00707C83">
        <w:rPr>
          <w:rStyle w:val="Heading2Char"/>
          <w:rFonts w:cs="Times New Roman"/>
          <w:color w:val="auto"/>
        </w:rPr>
        <w:t>6</w:t>
      </w:r>
      <w:r w:rsidRPr="00F71F3A">
        <w:rPr>
          <w:rStyle w:val="Heading2Char"/>
          <w:rFonts w:cs="Times New Roman"/>
          <w:color w:val="auto"/>
        </w:rPr>
        <w:t>.</w:t>
      </w:r>
      <w:r w:rsidRPr="00F71F3A">
        <w:rPr>
          <w:noProof/>
          <w:sz w:val="26"/>
          <w:szCs w:val="26"/>
        </w:rPr>
        <w:t xml:space="preserve"> Ja rodas tiesiski šķēršļi, kas no DIENESTA puses liedz parakstīt Līguma 2.5.</w:t>
      </w:r>
      <w:r w:rsidR="003C488C">
        <w:rPr>
          <w:noProof/>
          <w:sz w:val="26"/>
          <w:szCs w:val="26"/>
        </w:rPr>
        <w:t>apakš</w:t>
      </w:r>
      <w:r w:rsidRPr="00F71F3A">
        <w:rPr>
          <w:noProof/>
          <w:sz w:val="26"/>
          <w:szCs w:val="26"/>
        </w:rPr>
        <w:t xml:space="preserve">punktā minēto Valstij piekritīgās mantas aprakstes un novērtējuma aktu, UZŅĒMUMS pēc DIENESTA </w:t>
      </w:r>
      <w:r w:rsidRPr="004E6530">
        <w:rPr>
          <w:noProof/>
          <w:sz w:val="26"/>
          <w:szCs w:val="26"/>
        </w:rPr>
        <w:t xml:space="preserve">rakstiska lūguma atgriež Mantu, savukārt </w:t>
      </w:r>
      <w:r>
        <w:rPr>
          <w:noProof/>
          <w:sz w:val="26"/>
          <w:szCs w:val="26"/>
        </w:rPr>
        <w:t>DIENESTS</w:t>
      </w:r>
      <w:r w:rsidRPr="007B769F">
        <w:rPr>
          <w:noProof/>
          <w:sz w:val="28"/>
          <w:szCs w:val="28"/>
        </w:rPr>
        <w:t xml:space="preserve"> pēc Mantas </w:t>
      </w:r>
      <w:r w:rsidRPr="004E6530">
        <w:rPr>
          <w:noProof/>
          <w:sz w:val="26"/>
          <w:szCs w:val="26"/>
        </w:rPr>
        <w:t>saņemšanas atmaksā UZŅĒMUMAM valsts budžeta kontā iemaksāto Mantas vērtību uz UZŅĒMUMA norādīto norēķina kontu.</w:t>
      </w:r>
    </w:p>
    <w:p w14:paraId="3C66C39B" w14:textId="77777777" w:rsidR="000A1619" w:rsidRDefault="000A1619" w:rsidP="000A1619">
      <w:pPr>
        <w:jc w:val="both"/>
        <w:rPr>
          <w:noProof/>
          <w:sz w:val="28"/>
          <w:szCs w:val="28"/>
        </w:rPr>
      </w:pPr>
    </w:p>
    <w:p w14:paraId="7DA1D3EA" w14:textId="5C3C04E7" w:rsidR="008668BB" w:rsidRPr="00813456" w:rsidRDefault="000A1619" w:rsidP="008C3E41">
      <w:pPr>
        <w:tabs>
          <w:tab w:val="left" w:pos="567"/>
        </w:tabs>
        <w:jc w:val="center"/>
        <w:rPr>
          <w:b/>
          <w:sz w:val="26"/>
          <w:szCs w:val="26"/>
        </w:rPr>
      </w:pPr>
      <w:r w:rsidRPr="00813456">
        <w:rPr>
          <w:b/>
          <w:sz w:val="26"/>
          <w:szCs w:val="26"/>
        </w:rPr>
        <w:lastRenderedPageBreak/>
        <w:t>4. PUŠU ATBILDĪBA</w:t>
      </w:r>
    </w:p>
    <w:p w14:paraId="172860DF" w14:textId="77777777" w:rsidR="000A1619" w:rsidRPr="004F3694" w:rsidRDefault="000A1619" w:rsidP="000A1619">
      <w:pPr>
        <w:jc w:val="both"/>
        <w:rPr>
          <w:sz w:val="26"/>
          <w:szCs w:val="26"/>
        </w:rPr>
      </w:pPr>
      <w:r w:rsidRPr="001212CA">
        <w:rPr>
          <w:szCs w:val="24"/>
        </w:rPr>
        <w:t>4</w:t>
      </w:r>
      <w:r w:rsidRPr="001212CA">
        <w:rPr>
          <w:sz w:val="26"/>
          <w:szCs w:val="26"/>
        </w:rPr>
        <w:t>.1.</w:t>
      </w:r>
      <w:r w:rsidRPr="004F3694">
        <w:rPr>
          <w:sz w:val="26"/>
          <w:szCs w:val="26"/>
        </w:rPr>
        <w:tab/>
      </w:r>
      <w:r w:rsidRPr="004F3694">
        <w:rPr>
          <w:color w:val="000000"/>
          <w:sz w:val="26"/>
          <w:szCs w:val="26"/>
        </w:rPr>
        <w:t xml:space="preserve">Pusēm ir pienākums atlīdzināt otrai Pusei nodarītos </w:t>
      </w:r>
      <w:r w:rsidRPr="004F3694">
        <w:rPr>
          <w:sz w:val="26"/>
          <w:szCs w:val="26"/>
        </w:rPr>
        <w:t>zaudējumus</w:t>
      </w:r>
      <w:r w:rsidRPr="004F3694">
        <w:rPr>
          <w:color w:val="000000"/>
          <w:sz w:val="26"/>
          <w:szCs w:val="26"/>
        </w:rPr>
        <w:t>, ja tādi ir radušies Puses prettiesiskas rīcības (darbība vai bezdarbība) rezultātā, kam par iemeslu</w:t>
      </w:r>
      <w:r w:rsidRPr="004F3694">
        <w:rPr>
          <w:sz w:val="26"/>
          <w:szCs w:val="26"/>
        </w:rPr>
        <w:t xml:space="preserve"> ir ļauns nolūks vai rupja neuzmanība, </w:t>
      </w:r>
      <w:r w:rsidRPr="004F3694">
        <w:rPr>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23DE3B1" w14:textId="062F5B25" w:rsidR="000A1619" w:rsidRDefault="000A1619" w:rsidP="000A1619">
      <w:pPr>
        <w:tabs>
          <w:tab w:val="left" w:pos="567"/>
        </w:tabs>
        <w:jc w:val="both"/>
        <w:rPr>
          <w:sz w:val="26"/>
          <w:szCs w:val="26"/>
        </w:rPr>
      </w:pPr>
      <w:r w:rsidRPr="001212CA">
        <w:rPr>
          <w:sz w:val="26"/>
          <w:szCs w:val="26"/>
        </w:rPr>
        <w:t>4</w:t>
      </w:r>
      <w:r w:rsidR="008C3E41">
        <w:rPr>
          <w:sz w:val="26"/>
          <w:szCs w:val="26"/>
        </w:rPr>
        <w:t>.2.</w:t>
      </w:r>
      <w:r w:rsidRPr="001212CA">
        <w:rPr>
          <w:sz w:val="26"/>
          <w:szCs w:val="26"/>
        </w:rPr>
        <w:t xml:space="preserve"> Par </w:t>
      </w:r>
      <w:r>
        <w:rPr>
          <w:sz w:val="26"/>
          <w:szCs w:val="26"/>
        </w:rPr>
        <w:t xml:space="preserve">Mantas </w:t>
      </w:r>
      <w:r w:rsidRPr="001C5A3B">
        <w:rPr>
          <w:sz w:val="26"/>
          <w:szCs w:val="26"/>
        </w:rPr>
        <w:t>nepārņemšanu Līguma 2.</w:t>
      </w:r>
      <w:r w:rsidRPr="006C6EE4">
        <w:rPr>
          <w:sz w:val="26"/>
          <w:szCs w:val="26"/>
        </w:rPr>
        <w:t>5</w:t>
      </w:r>
      <w:r w:rsidRPr="001C5A3B">
        <w:rPr>
          <w:sz w:val="26"/>
          <w:szCs w:val="26"/>
        </w:rPr>
        <w:t>.apakšpunktā noteiktajā</w:t>
      </w:r>
      <w:r>
        <w:rPr>
          <w:sz w:val="26"/>
          <w:szCs w:val="26"/>
        </w:rPr>
        <w:t xml:space="preserve"> termiņā</w:t>
      </w:r>
      <w:r w:rsidRPr="001212CA">
        <w:rPr>
          <w:sz w:val="26"/>
          <w:szCs w:val="26"/>
        </w:rPr>
        <w:t xml:space="preserve">, </w:t>
      </w:r>
      <w:r>
        <w:rPr>
          <w:sz w:val="26"/>
          <w:szCs w:val="26"/>
        </w:rPr>
        <w:t>DIENESTS</w:t>
      </w:r>
      <w:r w:rsidRPr="001212CA">
        <w:rPr>
          <w:sz w:val="26"/>
          <w:szCs w:val="26"/>
        </w:rPr>
        <w:t xml:space="preserve"> </w:t>
      </w:r>
      <w:r w:rsidR="008C3E41">
        <w:rPr>
          <w:sz w:val="26"/>
          <w:szCs w:val="26"/>
        </w:rPr>
        <w:t>pieprasa</w:t>
      </w:r>
      <w:r w:rsidRPr="001212CA">
        <w:rPr>
          <w:sz w:val="26"/>
          <w:szCs w:val="26"/>
        </w:rPr>
        <w:t xml:space="preserve"> </w:t>
      </w:r>
      <w:r>
        <w:rPr>
          <w:sz w:val="26"/>
          <w:szCs w:val="26"/>
        </w:rPr>
        <w:t>UZŅĒMUMAM</w:t>
      </w:r>
      <w:r w:rsidRPr="001212CA">
        <w:rPr>
          <w:sz w:val="26"/>
          <w:szCs w:val="26"/>
        </w:rPr>
        <w:t xml:space="preserve"> maksāt līgumsodu 0,5% (puse no viena procenta) apmērā no Līguma </w:t>
      </w:r>
      <w:r>
        <w:rPr>
          <w:sz w:val="26"/>
          <w:szCs w:val="26"/>
        </w:rPr>
        <w:t xml:space="preserve">2.1.apakšpunktā noteiktās Līguma kopējās </w:t>
      </w:r>
      <w:r w:rsidRPr="001212CA">
        <w:rPr>
          <w:sz w:val="26"/>
          <w:szCs w:val="26"/>
        </w:rPr>
        <w:t xml:space="preserve">summas par katru nokavēto dienu. Saskaņā ar šo punktu aprēķinātais līgumsods nedrīkst pārsniegt 10% (desmit procentus) no Līguma </w:t>
      </w:r>
      <w:r>
        <w:rPr>
          <w:sz w:val="26"/>
          <w:szCs w:val="26"/>
        </w:rPr>
        <w:t>2.1.apakšpunktā noteiktās</w:t>
      </w:r>
      <w:r w:rsidRPr="001212CA">
        <w:rPr>
          <w:sz w:val="26"/>
          <w:szCs w:val="26"/>
        </w:rPr>
        <w:t xml:space="preserve"> </w:t>
      </w:r>
      <w:r>
        <w:rPr>
          <w:sz w:val="26"/>
          <w:szCs w:val="26"/>
        </w:rPr>
        <w:t xml:space="preserve">Līguma kopējās </w:t>
      </w:r>
      <w:r w:rsidRPr="001212CA">
        <w:rPr>
          <w:sz w:val="26"/>
          <w:szCs w:val="26"/>
        </w:rPr>
        <w:t>summas.</w:t>
      </w:r>
    </w:p>
    <w:p w14:paraId="4B54DF02" w14:textId="466A941C" w:rsidR="000A1619" w:rsidRPr="001212CA" w:rsidRDefault="000A1619" w:rsidP="000A1619">
      <w:pPr>
        <w:tabs>
          <w:tab w:val="left" w:pos="567"/>
        </w:tabs>
        <w:jc w:val="both"/>
        <w:rPr>
          <w:sz w:val="26"/>
          <w:szCs w:val="26"/>
        </w:rPr>
      </w:pPr>
      <w:r>
        <w:rPr>
          <w:sz w:val="26"/>
          <w:szCs w:val="26"/>
        </w:rPr>
        <w:t>4.</w:t>
      </w:r>
      <w:r w:rsidR="008C3E41">
        <w:rPr>
          <w:sz w:val="26"/>
          <w:szCs w:val="26"/>
        </w:rPr>
        <w:t>3</w:t>
      </w:r>
      <w:r>
        <w:rPr>
          <w:sz w:val="26"/>
          <w:szCs w:val="26"/>
        </w:rPr>
        <w:t xml:space="preserve">. Par Mantas nenodošanu Līguma 2.5.apakšpunktā noteiktajā termiņā, UZŅĒMUMS </w:t>
      </w:r>
      <w:r w:rsidR="008C3E41">
        <w:rPr>
          <w:sz w:val="26"/>
          <w:szCs w:val="26"/>
        </w:rPr>
        <w:t>pieprasa</w:t>
      </w:r>
      <w:r>
        <w:rPr>
          <w:sz w:val="26"/>
          <w:szCs w:val="26"/>
        </w:rPr>
        <w:t xml:space="preserve"> DIENESTAM maksāt līgumsodu 0,5% (puse no viena procenta) apmērā no Līguma 2.1. apakšpunktā noteiktās Līguma kopējās </w:t>
      </w:r>
      <w:r w:rsidRPr="001212CA">
        <w:rPr>
          <w:sz w:val="26"/>
          <w:szCs w:val="26"/>
        </w:rPr>
        <w:t>summas par katru nokavēto dienu.</w:t>
      </w:r>
      <w:r>
        <w:rPr>
          <w:sz w:val="26"/>
          <w:szCs w:val="26"/>
        </w:rPr>
        <w:t xml:space="preserve"> </w:t>
      </w:r>
      <w:r w:rsidR="00A14EC9" w:rsidRPr="001212CA">
        <w:rPr>
          <w:sz w:val="26"/>
          <w:szCs w:val="26"/>
        </w:rPr>
        <w:t xml:space="preserve">Saskaņā ar šo punktu aprēķinātais līgumsods nedrīkst pārsniegt 10% (desmit procentus) no Līguma </w:t>
      </w:r>
      <w:r w:rsidR="00A14EC9">
        <w:rPr>
          <w:sz w:val="26"/>
          <w:szCs w:val="26"/>
        </w:rPr>
        <w:t>2.1.apakšpunktā noteiktās</w:t>
      </w:r>
      <w:r w:rsidR="00A14EC9" w:rsidRPr="001212CA">
        <w:rPr>
          <w:sz w:val="26"/>
          <w:szCs w:val="26"/>
        </w:rPr>
        <w:t xml:space="preserve"> </w:t>
      </w:r>
      <w:r w:rsidR="00A14EC9">
        <w:rPr>
          <w:sz w:val="26"/>
          <w:szCs w:val="26"/>
        </w:rPr>
        <w:t xml:space="preserve">Līguma kopējās </w:t>
      </w:r>
      <w:r w:rsidR="00A14EC9" w:rsidRPr="001212CA">
        <w:rPr>
          <w:sz w:val="26"/>
          <w:szCs w:val="26"/>
        </w:rPr>
        <w:t>summas.</w:t>
      </w:r>
    </w:p>
    <w:p w14:paraId="11FC3B40" w14:textId="01C0D93B" w:rsidR="000A1619" w:rsidRPr="001212CA" w:rsidRDefault="000A1619" w:rsidP="000A1619">
      <w:pPr>
        <w:tabs>
          <w:tab w:val="left" w:pos="567"/>
        </w:tabs>
        <w:jc w:val="both"/>
        <w:rPr>
          <w:sz w:val="26"/>
          <w:szCs w:val="26"/>
        </w:rPr>
      </w:pPr>
      <w:r w:rsidRPr="001212CA">
        <w:rPr>
          <w:sz w:val="26"/>
          <w:szCs w:val="26"/>
        </w:rPr>
        <w:t>4.</w:t>
      </w:r>
      <w:r w:rsidR="008C3E41">
        <w:rPr>
          <w:sz w:val="26"/>
          <w:szCs w:val="26"/>
        </w:rPr>
        <w:t>4</w:t>
      </w:r>
      <w:r w:rsidRPr="001212CA">
        <w:rPr>
          <w:sz w:val="26"/>
          <w:szCs w:val="26"/>
        </w:rPr>
        <w:t>.</w:t>
      </w:r>
      <w:r w:rsidRPr="001212CA">
        <w:rPr>
          <w:sz w:val="26"/>
          <w:szCs w:val="26"/>
        </w:rPr>
        <w:tab/>
        <w:t>Līgumsoda samaksa neatbrīvo Puses no pārējo Līguma saistību izpildes un zaudējumu atlīdzināšanas pienākuma.</w:t>
      </w:r>
    </w:p>
    <w:p w14:paraId="1479D2D4" w14:textId="5E5A64DA" w:rsidR="000A1619" w:rsidRDefault="000A1619" w:rsidP="000A1619">
      <w:pPr>
        <w:jc w:val="both"/>
        <w:rPr>
          <w:sz w:val="26"/>
          <w:szCs w:val="26"/>
        </w:rPr>
      </w:pPr>
      <w:r w:rsidRPr="001212CA">
        <w:rPr>
          <w:sz w:val="26"/>
          <w:szCs w:val="26"/>
        </w:rPr>
        <w:t>4.</w:t>
      </w:r>
      <w:r w:rsidR="008C3E41">
        <w:rPr>
          <w:sz w:val="26"/>
          <w:szCs w:val="26"/>
        </w:rPr>
        <w:t>5</w:t>
      </w:r>
      <w:r w:rsidRPr="001212CA">
        <w:rPr>
          <w:sz w:val="26"/>
          <w:szCs w:val="26"/>
        </w:rPr>
        <w:t xml:space="preserve">. Ja nokavēta kādas Līgumā noteiktas saistības izpilde, līgumsods aprēķināms par periodu, kas sākas nākamajā kalendārajā dienā pēc Līgumā noteiktā saistības izpildes termiņa un ietver dienu, kurā saistība izpildīta. </w:t>
      </w:r>
    </w:p>
    <w:p w14:paraId="2099DAEC" w14:textId="77777777" w:rsidR="000A1619" w:rsidRDefault="000A1619" w:rsidP="000A1619">
      <w:pPr>
        <w:jc w:val="both"/>
        <w:rPr>
          <w:sz w:val="26"/>
          <w:szCs w:val="26"/>
        </w:rPr>
      </w:pPr>
    </w:p>
    <w:p w14:paraId="49704349" w14:textId="77777777" w:rsidR="000A1619" w:rsidRPr="00813456" w:rsidRDefault="000A1619" w:rsidP="000A1619">
      <w:pPr>
        <w:jc w:val="both"/>
        <w:rPr>
          <w:b/>
          <w:sz w:val="26"/>
          <w:szCs w:val="26"/>
        </w:rPr>
      </w:pPr>
    </w:p>
    <w:p w14:paraId="02289A2B" w14:textId="2C636447" w:rsidR="000A1619" w:rsidRDefault="000A1619" w:rsidP="00BC5652">
      <w:pPr>
        <w:jc w:val="center"/>
        <w:rPr>
          <w:b/>
          <w:sz w:val="26"/>
          <w:szCs w:val="26"/>
        </w:rPr>
      </w:pPr>
      <w:r w:rsidRPr="00813456">
        <w:rPr>
          <w:b/>
          <w:sz w:val="26"/>
          <w:szCs w:val="26"/>
        </w:rPr>
        <w:t>5. LĪGUMA KONFIDENCIALITĀTE UN FIZISKO PERSONU DATU AIZSARDZĪBA</w:t>
      </w:r>
    </w:p>
    <w:p w14:paraId="7C0AD53A" w14:textId="77777777" w:rsidR="00710A1B" w:rsidRPr="00813456" w:rsidRDefault="00710A1B" w:rsidP="00BC5652">
      <w:pPr>
        <w:jc w:val="center"/>
        <w:rPr>
          <w:b/>
          <w:sz w:val="26"/>
          <w:szCs w:val="26"/>
        </w:rPr>
      </w:pPr>
    </w:p>
    <w:p w14:paraId="6AAF0C01" w14:textId="77777777" w:rsidR="000A1619" w:rsidRPr="00407CA4" w:rsidRDefault="000A1619" w:rsidP="000A1619">
      <w:pPr>
        <w:jc w:val="both"/>
        <w:rPr>
          <w:sz w:val="26"/>
          <w:szCs w:val="26"/>
        </w:rPr>
      </w:pPr>
      <w:r w:rsidRPr="00407CA4">
        <w:rPr>
          <w:sz w:val="26"/>
          <w:szCs w:val="26"/>
        </w:rPr>
        <w:t>5.1. 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586C7EE5" w14:textId="77777777" w:rsidR="000A1619" w:rsidRPr="00407CA4" w:rsidRDefault="000A1619" w:rsidP="000A1619">
      <w:pPr>
        <w:jc w:val="both"/>
        <w:rPr>
          <w:sz w:val="26"/>
          <w:szCs w:val="26"/>
        </w:rPr>
      </w:pPr>
      <w:r w:rsidRPr="00407CA4">
        <w:rPr>
          <w:sz w:val="26"/>
          <w:szCs w:val="26"/>
        </w:rPr>
        <w:t>5.2. 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54D03B0" w14:textId="77777777" w:rsidR="000A1619" w:rsidRPr="00407CA4" w:rsidRDefault="000A1619" w:rsidP="000A1619">
      <w:pPr>
        <w:jc w:val="both"/>
        <w:rPr>
          <w:sz w:val="26"/>
          <w:szCs w:val="26"/>
        </w:rPr>
      </w:pPr>
      <w:r w:rsidRPr="00407CA4">
        <w:rPr>
          <w:sz w:val="26"/>
          <w:szCs w:val="26"/>
        </w:rPr>
        <w:t>5.3. 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6935161" w14:textId="77777777" w:rsidR="000A1619" w:rsidRDefault="000A1619" w:rsidP="000A1619">
      <w:pPr>
        <w:jc w:val="both"/>
        <w:rPr>
          <w:sz w:val="26"/>
          <w:szCs w:val="26"/>
        </w:rPr>
      </w:pPr>
      <w:r w:rsidRPr="00407CA4">
        <w:rPr>
          <w:sz w:val="26"/>
          <w:szCs w:val="26"/>
        </w:rPr>
        <w:t xml:space="preserve">5.4. 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w:t>
      </w:r>
      <w:r w:rsidRPr="00407CA4">
        <w:rPr>
          <w:sz w:val="26"/>
          <w:szCs w:val="26"/>
        </w:rPr>
        <w:lastRenderedPageBreak/>
        <w:t xml:space="preserve">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sz w:val="26"/>
          <w:szCs w:val="26"/>
        </w:rPr>
        <w:t>UZŅĒMUMAM</w:t>
      </w:r>
      <w:r w:rsidRPr="00407CA4">
        <w:rPr>
          <w:sz w:val="26"/>
          <w:szCs w:val="26"/>
        </w:rPr>
        <w:t xml:space="preserve"> ir pienākums, </w:t>
      </w:r>
      <w:r>
        <w:rPr>
          <w:sz w:val="26"/>
          <w:szCs w:val="26"/>
        </w:rPr>
        <w:t>Iegādājoties Mantu</w:t>
      </w:r>
      <w:r w:rsidRPr="00407CA4">
        <w:rPr>
          <w:sz w:val="26"/>
          <w:szCs w:val="26"/>
        </w:rPr>
        <w:t>, īstenot atbilstošus tehniskos un organizatoriskos pasākumus, lai ievērotu Regulas un Latvijas Republikas normatīvajos aktos noteiktās prasības attiecībā uz fizisko personu datu aizsardzību.</w:t>
      </w:r>
    </w:p>
    <w:p w14:paraId="5BCE333E" w14:textId="77777777" w:rsidR="000A1619" w:rsidRDefault="000A1619" w:rsidP="000A1619">
      <w:pPr>
        <w:rPr>
          <w:noProof/>
          <w:sz w:val="26"/>
          <w:szCs w:val="26"/>
        </w:rPr>
      </w:pPr>
    </w:p>
    <w:p w14:paraId="1D800D1E" w14:textId="64114209" w:rsidR="000A1619" w:rsidRDefault="000A1619" w:rsidP="009D407C">
      <w:pPr>
        <w:jc w:val="center"/>
        <w:rPr>
          <w:b/>
          <w:sz w:val="26"/>
          <w:szCs w:val="26"/>
        </w:rPr>
      </w:pPr>
      <w:r w:rsidRPr="00813456">
        <w:rPr>
          <w:b/>
          <w:sz w:val="26"/>
          <w:szCs w:val="26"/>
        </w:rPr>
        <w:t>6. NEPĀRVARAMA VARA</w:t>
      </w:r>
    </w:p>
    <w:p w14:paraId="051F30A2" w14:textId="77777777" w:rsidR="00710A1B" w:rsidRPr="00813456" w:rsidRDefault="00710A1B" w:rsidP="009D407C">
      <w:pPr>
        <w:jc w:val="center"/>
        <w:rPr>
          <w:b/>
          <w:sz w:val="26"/>
          <w:szCs w:val="26"/>
        </w:rPr>
      </w:pPr>
    </w:p>
    <w:p w14:paraId="5483F87C" w14:textId="7AF8D2E6" w:rsidR="000A1619" w:rsidRPr="00407CA4" w:rsidRDefault="000A1619" w:rsidP="000A1619">
      <w:pPr>
        <w:ind w:right="-1"/>
        <w:jc w:val="both"/>
        <w:rPr>
          <w:sz w:val="26"/>
          <w:szCs w:val="26"/>
        </w:rPr>
      </w:pPr>
      <w:r w:rsidRPr="00407CA4">
        <w:rPr>
          <w:sz w:val="26"/>
          <w:szCs w:val="26"/>
        </w:rPr>
        <w:t>6.1.</w:t>
      </w:r>
      <w:r w:rsidR="00EE0BC0">
        <w:rPr>
          <w:sz w:val="26"/>
          <w:szCs w:val="26"/>
        </w:rPr>
        <w:t xml:space="preserve"> </w:t>
      </w:r>
      <w:r w:rsidRPr="00407CA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07CA4">
        <w:rPr>
          <w:i/>
          <w:iCs/>
          <w:sz w:val="26"/>
          <w:szCs w:val="26"/>
        </w:rPr>
        <w:t>Force</w:t>
      </w:r>
      <w:proofErr w:type="spellEnd"/>
      <w:r w:rsidRPr="00407CA4">
        <w:rPr>
          <w:i/>
          <w:iCs/>
          <w:sz w:val="26"/>
          <w:szCs w:val="26"/>
        </w:rPr>
        <w:t xml:space="preserve"> </w:t>
      </w:r>
      <w:proofErr w:type="spellStart"/>
      <w:r w:rsidRPr="00407CA4">
        <w:rPr>
          <w:i/>
          <w:iCs/>
          <w:sz w:val="26"/>
          <w:szCs w:val="26"/>
        </w:rPr>
        <w:t>majeure</w:t>
      </w:r>
      <w:proofErr w:type="spellEnd"/>
      <w:r w:rsidRPr="00407CA4">
        <w:rPr>
          <w:sz w:val="26"/>
          <w:szCs w:val="26"/>
        </w:rPr>
        <w:t>) rezultātā.</w:t>
      </w:r>
    </w:p>
    <w:p w14:paraId="65E09CEA" w14:textId="77777777" w:rsidR="000A1619" w:rsidRPr="00407CA4" w:rsidRDefault="000A1619" w:rsidP="000A1619">
      <w:pPr>
        <w:ind w:right="-1"/>
        <w:jc w:val="both"/>
        <w:rPr>
          <w:sz w:val="26"/>
          <w:szCs w:val="26"/>
        </w:rPr>
      </w:pPr>
      <w:r w:rsidRPr="00407CA4">
        <w:rPr>
          <w:sz w:val="26"/>
          <w:szCs w:val="26"/>
        </w:rPr>
        <w:t>6.2.</w:t>
      </w:r>
      <w:r w:rsidRPr="00407CA4">
        <w:rPr>
          <w:b/>
          <w:sz w:val="26"/>
          <w:szCs w:val="26"/>
        </w:rPr>
        <w:t xml:space="preserve"> </w:t>
      </w:r>
      <w:r w:rsidRPr="00407CA4">
        <w:rPr>
          <w:sz w:val="26"/>
          <w:szCs w:val="26"/>
        </w:rPr>
        <w:t xml:space="preserve">Par nepārvaramu varu netiek uzskatīti UZŅĒMUMA </w:t>
      </w:r>
      <w:r>
        <w:rPr>
          <w:sz w:val="26"/>
          <w:szCs w:val="26"/>
        </w:rPr>
        <w:t>pārstāvju</w:t>
      </w:r>
      <w:r w:rsidRPr="00407CA4">
        <w:rPr>
          <w:sz w:val="26"/>
          <w:szCs w:val="26"/>
        </w:rPr>
        <w:t xml:space="preserve"> nepieejamība darba nespējas vai citu iemeslu dēļ (ja vien minētās problēmas tieši neizriet no nepārvaramas varas).</w:t>
      </w:r>
    </w:p>
    <w:p w14:paraId="74F09E1D" w14:textId="77777777" w:rsidR="000A1619" w:rsidRPr="00407CA4" w:rsidRDefault="000A1619" w:rsidP="000A1619">
      <w:pPr>
        <w:ind w:right="-1"/>
        <w:jc w:val="both"/>
        <w:rPr>
          <w:sz w:val="26"/>
          <w:szCs w:val="26"/>
        </w:rPr>
      </w:pPr>
      <w:r w:rsidRPr="00407CA4">
        <w:rPr>
          <w:sz w:val="26"/>
          <w:szCs w:val="26"/>
        </w:rPr>
        <w:t>6.3</w:t>
      </w:r>
      <w:r w:rsidRPr="009D407C">
        <w:rPr>
          <w:sz w:val="26"/>
          <w:szCs w:val="26"/>
        </w:rPr>
        <w:t>.</w:t>
      </w:r>
      <w:r w:rsidRPr="00407CA4">
        <w:rPr>
          <w:b/>
          <w:sz w:val="26"/>
          <w:szCs w:val="26"/>
        </w:rPr>
        <w:t xml:space="preserve"> </w:t>
      </w:r>
      <w:r w:rsidRPr="00407CA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DEEA7F5" w14:textId="77777777" w:rsidR="000A1619" w:rsidRPr="00407CA4" w:rsidRDefault="000A1619" w:rsidP="000A1619">
      <w:pPr>
        <w:ind w:right="-1"/>
        <w:jc w:val="both"/>
        <w:rPr>
          <w:sz w:val="26"/>
          <w:szCs w:val="26"/>
        </w:rPr>
      </w:pPr>
      <w:r w:rsidRPr="00407CA4">
        <w:rPr>
          <w:sz w:val="26"/>
          <w:szCs w:val="26"/>
        </w:rPr>
        <w:t>6.4.</w:t>
      </w:r>
      <w:r w:rsidRPr="00407CA4">
        <w:rPr>
          <w:b/>
          <w:sz w:val="26"/>
          <w:szCs w:val="26"/>
        </w:rPr>
        <w:t xml:space="preserve"> </w:t>
      </w:r>
      <w:r w:rsidRPr="00407CA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5581F960" w14:textId="6E2A42DC" w:rsidR="000A1619" w:rsidRPr="001212CA" w:rsidRDefault="000A1619" w:rsidP="009D407C">
      <w:pPr>
        <w:ind w:right="-1"/>
        <w:jc w:val="both"/>
        <w:rPr>
          <w:noProof/>
          <w:sz w:val="26"/>
          <w:szCs w:val="26"/>
        </w:rPr>
      </w:pPr>
      <w:r w:rsidRPr="00407CA4">
        <w:rPr>
          <w:sz w:val="26"/>
          <w:szCs w:val="26"/>
        </w:rPr>
        <w:t>6.5. Iestājoties nepārvaramas varas apstākļiem, Līgums var tikt izbeigts nekavējoties, par to Pusēm rakstiski vienojoties.</w:t>
      </w:r>
    </w:p>
    <w:p w14:paraId="6168A206" w14:textId="75BD1B47" w:rsidR="000A1619" w:rsidRDefault="000A1619" w:rsidP="009D407C">
      <w:pPr>
        <w:pStyle w:val="Heading1"/>
        <w:jc w:val="center"/>
        <w:rPr>
          <w:rFonts w:ascii="Times New Roman" w:hAnsi="Times New Roman" w:cs="Times New Roman"/>
          <w:b/>
          <w:noProof/>
          <w:color w:val="auto"/>
          <w:sz w:val="26"/>
          <w:szCs w:val="26"/>
        </w:rPr>
      </w:pPr>
      <w:r>
        <w:rPr>
          <w:rFonts w:ascii="Times New Roman" w:hAnsi="Times New Roman" w:cs="Times New Roman"/>
          <w:b/>
          <w:noProof/>
          <w:color w:val="auto"/>
          <w:sz w:val="26"/>
          <w:szCs w:val="26"/>
        </w:rPr>
        <w:t>7</w:t>
      </w:r>
      <w:r w:rsidRPr="004E6530">
        <w:rPr>
          <w:rFonts w:ascii="Times New Roman" w:hAnsi="Times New Roman" w:cs="Times New Roman"/>
          <w:b/>
          <w:noProof/>
          <w:color w:val="auto"/>
          <w:sz w:val="26"/>
          <w:szCs w:val="26"/>
        </w:rPr>
        <w:t>. LĪGUMA TERMIŅŠ</w:t>
      </w:r>
    </w:p>
    <w:p w14:paraId="72CC5ED6" w14:textId="77777777" w:rsidR="00710A1B" w:rsidRPr="00813456" w:rsidRDefault="00710A1B" w:rsidP="00813456">
      <w:pPr>
        <w:rPr>
          <w:lang w:eastAsia="lv-LV"/>
        </w:rPr>
      </w:pPr>
    </w:p>
    <w:p w14:paraId="061CB9CB" w14:textId="2375B7D7" w:rsidR="000A1619" w:rsidRPr="00E651FE" w:rsidRDefault="000A1619" w:rsidP="000A1619">
      <w:pPr>
        <w:jc w:val="both"/>
        <w:rPr>
          <w:sz w:val="26"/>
          <w:szCs w:val="26"/>
        </w:rPr>
      </w:pPr>
      <w:r>
        <w:rPr>
          <w:sz w:val="26"/>
          <w:szCs w:val="26"/>
        </w:rPr>
        <w:t>7</w:t>
      </w:r>
      <w:r w:rsidRPr="00E651FE">
        <w:rPr>
          <w:sz w:val="26"/>
          <w:szCs w:val="26"/>
        </w:rPr>
        <w:t>.1. Līgums stājas</w:t>
      </w:r>
      <w:r w:rsidR="003A3D62" w:rsidRPr="003A3D62">
        <w:rPr>
          <w:rFonts w:eastAsia="Times New Roman" w:cs="Times New Roman"/>
          <w:szCs w:val="24"/>
          <w:lang w:eastAsia="lv-LV"/>
        </w:rPr>
        <w:t xml:space="preserve"> </w:t>
      </w:r>
      <w:r w:rsidRPr="00E651FE">
        <w:rPr>
          <w:sz w:val="26"/>
          <w:szCs w:val="26"/>
        </w:rPr>
        <w:t xml:space="preserve">spēkā ar pēdējā pievienotā droša elektroniskā paraksta un tā laika zīmoga datumu un ir spēkā līdz Pušu saistību pilnīgai izpildei. </w:t>
      </w:r>
    </w:p>
    <w:p w14:paraId="67598D70" w14:textId="761A7138" w:rsidR="000A1619" w:rsidRDefault="000A1619" w:rsidP="000A1619">
      <w:pPr>
        <w:jc w:val="both"/>
        <w:rPr>
          <w:noProof/>
          <w:sz w:val="26"/>
          <w:szCs w:val="26"/>
        </w:rPr>
      </w:pPr>
      <w:r>
        <w:rPr>
          <w:noProof/>
          <w:sz w:val="26"/>
          <w:szCs w:val="26"/>
        </w:rPr>
        <w:t>7</w:t>
      </w:r>
      <w:r w:rsidRPr="0055147B">
        <w:rPr>
          <w:noProof/>
          <w:sz w:val="26"/>
          <w:szCs w:val="26"/>
        </w:rPr>
        <w:t xml:space="preserve">.2. </w:t>
      </w:r>
      <w:r w:rsidR="003A3D62">
        <w:rPr>
          <w:sz w:val="26"/>
          <w:szCs w:val="26"/>
        </w:rPr>
        <w:t>Līgums ir spēkā</w:t>
      </w:r>
      <w:r w:rsidR="003A3D62" w:rsidRPr="00E651FE">
        <w:rPr>
          <w:sz w:val="26"/>
          <w:szCs w:val="26"/>
        </w:rPr>
        <w:t xml:space="preserve"> līdz Pušu saistību pilnīgai izpildei</w:t>
      </w:r>
      <w:r w:rsidR="003A3D62">
        <w:rPr>
          <w:sz w:val="26"/>
          <w:szCs w:val="26"/>
        </w:rPr>
        <w:t xml:space="preserve"> un</w:t>
      </w:r>
      <w:r w:rsidRPr="0055147B">
        <w:rPr>
          <w:noProof/>
          <w:sz w:val="26"/>
          <w:szCs w:val="26"/>
        </w:rPr>
        <w:t xml:space="preserve"> ir noslēgts vienreizēja darījuma veikšanai.</w:t>
      </w:r>
    </w:p>
    <w:p w14:paraId="552AC43C" w14:textId="255F3540" w:rsidR="000A1619" w:rsidRDefault="000A1619" w:rsidP="009D407C">
      <w:pPr>
        <w:pStyle w:val="Heading1"/>
        <w:jc w:val="center"/>
        <w:rPr>
          <w:rFonts w:ascii="Times New Roman" w:hAnsi="Times New Roman" w:cs="Times New Roman"/>
          <w:b/>
          <w:color w:val="auto"/>
          <w:sz w:val="26"/>
          <w:szCs w:val="26"/>
        </w:rPr>
      </w:pPr>
      <w:r>
        <w:rPr>
          <w:rFonts w:ascii="Times New Roman" w:hAnsi="Times New Roman" w:cs="Times New Roman"/>
          <w:b/>
          <w:color w:val="auto"/>
          <w:sz w:val="26"/>
          <w:szCs w:val="26"/>
        </w:rPr>
        <w:t>8</w:t>
      </w:r>
      <w:r w:rsidRPr="004E6530">
        <w:rPr>
          <w:rFonts w:ascii="Times New Roman" w:hAnsi="Times New Roman" w:cs="Times New Roman"/>
          <w:b/>
          <w:color w:val="auto"/>
          <w:sz w:val="26"/>
          <w:szCs w:val="26"/>
        </w:rPr>
        <w:t>. NOBEIGUMA NOTEIKUMI</w:t>
      </w:r>
    </w:p>
    <w:p w14:paraId="508A9551" w14:textId="77777777" w:rsidR="00710A1B" w:rsidRPr="00813456" w:rsidRDefault="00710A1B" w:rsidP="00813456">
      <w:pPr>
        <w:rPr>
          <w:lang w:eastAsia="lv-LV"/>
        </w:rPr>
      </w:pPr>
    </w:p>
    <w:p w14:paraId="64B7080A" w14:textId="77777777" w:rsidR="000A1619" w:rsidRPr="00C016AC" w:rsidRDefault="000A1619" w:rsidP="000A1619">
      <w:pPr>
        <w:pStyle w:val="BodyText2"/>
        <w:rPr>
          <w:sz w:val="26"/>
          <w:szCs w:val="26"/>
        </w:rPr>
      </w:pPr>
      <w:r w:rsidRPr="00005900">
        <w:rPr>
          <w:rStyle w:val="Heading2Char"/>
          <w:rFonts w:ascii="Times New Roman" w:hAnsi="Times New Roman" w:cs="Times New Roman"/>
          <w:color w:val="auto"/>
        </w:rPr>
        <w:t>8.1.</w:t>
      </w:r>
      <w:r w:rsidRPr="008668BB">
        <w:rPr>
          <w:sz w:val="26"/>
          <w:szCs w:val="26"/>
        </w:rPr>
        <w:t xml:space="preserve"> </w:t>
      </w:r>
      <w:smartTag w:uri="schemas-tilde-lv/tildestengine" w:element="veidnes">
        <w:smartTagPr>
          <w:attr w:name="baseform" w:val="līgums"/>
          <w:attr w:name="id" w:val="-1"/>
          <w:attr w:name="text" w:val="līgums"/>
        </w:smartTagPr>
        <w:r w:rsidRPr="008668BB">
          <w:rPr>
            <w:sz w:val="26"/>
            <w:szCs w:val="26"/>
          </w:rPr>
          <w:t>Līgums</w:t>
        </w:r>
      </w:smartTag>
      <w:r w:rsidRPr="008668BB">
        <w:rPr>
          <w:sz w:val="26"/>
          <w:szCs w:val="26"/>
        </w:rPr>
        <w:t xml:space="preserve"> </w:t>
      </w:r>
      <w:r w:rsidRPr="00C016AC">
        <w:rPr>
          <w:sz w:val="26"/>
          <w:szCs w:val="26"/>
        </w:rPr>
        <w:t>satur pilnīgu Pušu vienošanos attiecībā uz Līguma priekšmetu un atceļ visas iepriekšējās sarunas, saraksti un vienošanās, kas pastāvējušas starp Pusēm līdz Līguma parakstīšanai attiecībā uz Līguma priekšmetu.</w:t>
      </w:r>
    </w:p>
    <w:p w14:paraId="5CBC4418" w14:textId="77777777" w:rsidR="000A1619" w:rsidRPr="00C016AC" w:rsidRDefault="000A1619" w:rsidP="000A1619">
      <w:pPr>
        <w:pStyle w:val="BodyText2"/>
        <w:rPr>
          <w:sz w:val="26"/>
          <w:szCs w:val="26"/>
        </w:rPr>
      </w:pPr>
      <w:r>
        <w:rPr>
          <w:sz w:val="26"/>
          <w:szCs w:val="26"/>
        </w:rPr>
        <w:t>8</w:t>
      </w:r>
      <w:r w:rsidRPr="00C016AC">
        <w:rPr>
          <w:sz w:val="26"/>
          <w:szCs w:val="26"/>
        </w:rPr>
        <w:t xml:space="preserve">.2. 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3D8D2C1A" w14:textId="4A5C069C" w:rsidR="000A1619" w:rsidRPr="00C016AC" w:rsidRDefault="000A1619" w:rsidP="000A1619">
      <w:pPr>
        <w:pStyle w:val="BodyText2"/>
        <w:rPr>
          <w:sz w:val="26"/>
          <w:szCs w:val="26"/>
        </w:rPr>
      </w:pPr>
      <w:r>
        <w:rPr>
          <w:sz w:val="26"/>
          <w:szCs w:val="26"/>
        </w:rPr>
        <w:t>8</w:t>
      </w:r>
      <w:r w:rsidRPr="00C016AC">
        <w:rPr>
          <w:sz w:val="26"/>
          <w:szCs w:val="26"/>
        </w:rPr>
        <w:t xml:space="preserve">.3. Ja kādai no Pusēm tiek mainīts juridiskais statuss, Pušu amatpersonu paraksta tiesības, īpašnieki vai vadītāji, vai kādi Līgumā minētie Pušu rekvizīti, tālruņa numuri, e-pasta </w:t>
      </w:r>
      <w:r w:rsidRPr="00C016AC">
        <w:rPr>
          <w:sz w:val="26"/>
          <w:szCs w:val="26"/>
        </w:rPr>
        <w:lastRenderedPageBreak/>
        <w:t xml:space="preserve">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p>
    <w:p w14:paraId="6BE1C40C" w14:textId="77777777" w:rsidR="000A1619" w:rsidRPr="00C016AC" w:rsidRDefault="000A1619" w:rsidP="000A1619">
      <w:pPr>
        <w:pStyle w:val="BodyText2"/>
        <w:rPr>
          <w:sz w:val="26"/>
          <w:szCs w:val="26"/>
        </w:rPr>
      </w:pPr>
      <w:r>
        <w:rPr>
          <w:sz w:val="26"/>
          <w:szCs w:val="26"/>
        </w:rPr>
        <w:t>8</w:t>
      </w:r>
      <w:r w:rsidRPr="00C016AC">
        <w:rPr>
          <w:sz w:val="26"/>
          <w:szCs w:val="26"/>
        </w:rPr>
        <w:t xml:space="preserve">.4. 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4F2B020F" w14:textId="77777777" w:rsidR="000A1619" w:rsidRPr="00C016AC" w:rsidRDefault="000A1619" w:rsidP="000A1619">
      <w:pPr>
        <w:pStyle w:val="BodyText2"/>
        <w:rPr>
          <w:sz w:val="26"/>
          <w:szCs w:val="26"/>
        </w:rPr>
      </w:pPr>
      <w:r>
        <w:rPr>
          <w:sz w:val="26"/>
          <w:szCs w:val="26"/>
        </w:rPr>
        <w:t>8</w:t>
      </w:r>
      <w:r w:rsidRPr="00C016AC">
        <w:rPr>
          <w:sz w:val="26"/>
          <w:szCs w:val="26"/>
        </w:rPr>
        <w:t>.5. Pušu reorganizācija nevar būt par pamatu Līguma pārtraukšanai vai izbeigšanai. Gadījumā, ja kāda no Pusēm tiek reorganizēta, Līgums paliek spēkā un tā noteikumi ir saistoši Pušu tiesību pārņēmējam.</w:t>
      </w:r>
    </w:p>
    <w:p w14:paraId="3FFAE379" w14:textId="77777777" w:rsidR="000A1619" w:rsidRPr="00C016AC" w:rsidRDefault="000A1619" w:rsidP="000A1619">
      <w:pPr>
        <w:pStyle w:val="BodyText2"/>
        <w:rPr>
          <w:sz w:val="26"/>
          <w:szCs w:val="26"/>
        </w:rPr>
      </w:pPr>
      <w:r>
        <w:rPr>
          <w:sz w:val="26"/>
          <w:szCs w:val="26"/>
        </w:rPr>
        <w:t>8</w:t>
      </w:r>
      <w:r w:rsidRPr="00C016AC">
        <w:rPr>
          <w:sz w:val="26"/>
          <w:szCs w:val="26"/>
        </w:rPr>
        <w:t>.6. Strīdus, kas var rasties Līguma izpildes rezultātā, Puses risina savstarpējo pārrunu ceļā. Ja vienošanās netiek panākta, tad strīds tiek risināts tiesā Latvijas Republikas normatīvajos aktos noteiktajā kārtībā.</w:t>
      </w:r>
    </w:p>
    <w:p w14:paraId="16F573A0" w14:textId="77777777" w:rsidR="000A1619" w:rsidRPr="00C016AC" w:rsidRDefault="000A1619" w:rsidP="000A1619">
      <w:pPr>
        <w:pStyle w:val="BodyText2"/>
        <w:rPr>
          <w:sz w:val="26"/>
          <w:szCs w:val="26"/>
        </w:rPr>
      </w:pPr>
      <w:r>
        <w:rPr>
          <w:sz w:val="26"/>
          <w:szCs w:val="26"/>
        </w:rPr>
        <w:t>8</w:t>
      </w:r>
      <w:r w:rsidRPr="00C016AC">
        <w:rPr>
          <w:sz w:val="26"/>
          <w:szCs w:val="26"/>
        </w:rPr>
        <w:t>.7. Jautājumus, kas nav atrunāti Līgumā, Puses risina saskaņā ar Latvijas Republikā spēkā esošajiem normatīvajiem aktiem.</w:t>
      </w:r>
    </w:p>
    <w:p w14:paraId="61616C5B" w14:textId="25FDD3C6" w:rsidR="000A1619" w:rsidRDefault="000A1619" w:rsidP="000A1619">
      <w:pPr>
        <w:pStyle w:val="BodyText2"/>
        <w:rPr>
          <w:sz w:val="26"/>
          <w:szCs w:val="26"/>
        </w:rPr>
      </w:pPr>
      <w:r>
        <w:rPr>
          <w:sz w:val="26"/>
          <w:szCs w:val="26"/>
        </w:rPr>
        <w:t>8</w:t>
      </w:r>
      <w:r w:rsidRPr="00C016AC">
        <w:rPr>
          <w:sz w:val="26"/>
          <w:szCs w:val="26"/>
        </w:rPr>
        <w:t>.</w:t>
      </w:r>
      <w:r w:rsidR="005843CF">
        <w:rPr>
          <w:sz w:val="26"/>
          <w:szCs w:val="26"/>
        </w:rPr>
        <w:t>8</w:t>
      </w:r>
      <w:r w:rsidRPr="00C016AC">
        <w:rPr>
          <w:sz w:val="26"/>
          <w:szCs w:val="26"/>
        </w:rPr>
        <w:t>. 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7186D7D7" w14:textId="15B222E2" w:rsidR="000A1619" w:rsidRDefault="000A1619" w:rsidP="000A1619">
      <w:pPr>
        <w:pStyle w:val="BodyText2"/>
        <w:rPr>
          <w:sz w:val="26"/>
          <w:szCs w:val="26"/>
        </w:rPr>
      </w:pPr>
      <w:r>
        <w:rPr>
          <w:sz w:val="26"/>
          <w:szCs w:val="26"/>
        </w:rPr>
        <w:t>8.</w:t>
      </w:r>
      <w:r w:rsidR="005843CF">
        <w:rPr>
          <w:sz w:val="26"/>
          <w:szCs w:val="26"/>
        </w:rPr>
        <w:t>8</w:t>
      </w:r>
      <w:r>
        <w:rPr>
          <w:sz w:val="26"/>
          <w:szCs w:val="26"/>
        </w:rPr>
        <w:t xml:space="preserve">.1. no DIENESTA puses: </w:t>
      </w:r>
      <w:r w:rsidR="00EB3697">
        <w:rPr>
          <w:sz w:val="26"/>
          <w:szCs w:val="26"/>
        </w:rPr>
        <w:t>___________________________</w:t>
      </w:r>
      <w:r>
        <w:rPr>
          <w:sz w:val="26"/>
          <w:szCs w:val="26"/>
        </w:rPr>
        <w:t>;</w:t>
      </w:r>
    </w:p>
    <w:p w14:paraId="5D134BD0" w14:textId="6DF0E44F" w:rsidR="000A1619" w:rsidRPr="00C016AC" w:rsidRDefault="000A1619" w:rsidP="000A1619">
      <w:pPr>
        <w:pStyle w:val="BodyText2"/>
        <w:rPr>
          <w:sz w:val="26"/>
          <w:szCs w:val="26"/>
        </w:rPr>
      </w:pPr>
      <w:r>
        <w:rPr>
          <w:sz w:val="26"/>
          <w:szCs w:val="26"/>
        </w:rPr>
        <w:t>8.</w:t>
      </w:r>
      <w:r w:rsidR="005843CF">
        <w:rPr>
          <w:sz w:val="26"/>
          <w:szCs w:val="26"/>
        </w:rPr>
        <w:t>8</w:t>
      </w:r>
      <w:r>
        <w:rPr>
          <w:sz w:val="26"/>
          <w:szCs w:val="26"/>
        </w:rPr>
        <w:t xml:space="preserve">.2. no UZŅĒMUMA puses: _________________________. </w:t>
      </w:r>
    </w:p>
    <w:p w14:paraId="48505C61" w14:textId="0F01F1B2" w:rsidR="000A1619" w:rsidRPr="00DF6480" w:rsidRDefault="000A1619" w:rsidP="000A1619">
      <w:pPr>
        <w:pStyle w:val="BodyText2"/>
        <w:rPr>
          <w:sz w:val="26"/>
          <w:szCs w:val="26"/>
        </w:rPr>
      </w:pPr>
      <w:r>
        <w:rPr>
          <w:sz w:val="26"/>
          <w:szCs w:val="26"/>
        </w:rPr>
        <w:t>8</w:t>
      </w:r>
      <w:r w:rsidRPr="009A57B5">
        <w:rPr>
          <w:sz w:val="26"/>
          <w:szCs w:val="26"/>
        </w:rPr>
        <w:t>.</w:t>
      </w:r>
      <w:r w:rsidR="001C1966">
        <w:rPr>
          <w:sz w:val="26"/>
          <w:szCs w:val="26"/>
        </w:rPr>
        <w:t>9</w:t>
      </w:r>
      <w:r w:rsidRPr="009A57B5">
        <w:rPr>
          <w:sz w:val="26"/>
          <w:szCs w:val="26"/>
        </w:rPr>
        <w:t xml:space="preserve">. DIENESTA un UZŅĒMUMA (to pilnvaroto personu, kas noteiktas Līguma </w:t>
      </w:r>
      <w:r>
        <w:rPr>
          <w:sz w:val="26"/>
          <w:szCs w:val="26"/>
        </w:rPr>
        <w:t>8</w:t>
      </w:r>
      <w:r w:rsidRPr="009A57B5">
        <w:rPr>
          <w:sz w:val="26"/>
          <w:szCs w:val="26"/>
        </w:rPr>
        <w:t>.</w:t>
      </w:r>
      <w:r w:rsidR="001C1966">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1C1966">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DF6480">
        <w:rPr>
          <w:sz w:val="26"/>
          <w:szCs w:val="26"/>
        </w:rPr>
        <w:t>pret UZŅĒMUMU par Līgumā noteikto termiņu neievērošanu, kā arī uzdevumu neizpildi.</w:t>
      </w:r>
    </w:p>
    <w:p w14:paraId="4DF4CBB4" w14:textId="58A1FD9F" w:rsidR="000A1619" w:rsidRPr="00DF6480" w:rsidRDefault="000A1619" w:rsidP="000A1619">
      <w:pPr>
        <w:pStyle w:val="BodyText2"/>
        <w:rPr>
          <w:sz w:val="26"/>
          <w:szCs w:val="26"/>
        </w:rPr>
      </w:pPr>
      <w:r w:rsidRPr="00DF6480">
        <w:rPr>
          <w:sz w:val="26"/>
          <w:szCs w:val="26"/>
        </w:rPr>
        <w:t>8.1</w:t>
      </w:r>
      <w:r w:rsidR="001C1966">
        <w:rPr>
          <w:sz w:val="26"/>
          <w:szCs w:val="26"/>
        </w:rPr>
        <w:t>0</w:t>
      </w:r>
      <w:r w:rsidRPr="00DF6480">
        <w:rPr>
          <w:sz w:val="26"/>
          <w:szCs w:val="26"/>
        </w:rPr>
        <w:t>. DIENESTA pilnvarotās personas nav pilnvarotas veikt grozījumus Līgumā un tā pielikumā.</w:t>
      </w:r>
    </w:p>
    <w:p w14:paraId="49784A7F" w14:textId="0DD992E5" w:rsidR="000A1619" w:rsidRPr="004E6530" w:rsidRDefault="000A1619" w:rsidP="000A1619">
      <w:pPr>
        <w:jc w:val="both"/>
        <w:rPr>
          <w:sz w:val="26"/>
          <w:szCs w:val="26"/>
        </w:rPr>
      </w:pPr>
      <w:r w:rsidRPr="009D407C">
        <w:rPr>
          <w:rStyle w:val="Heading2Char"/>
          <w:rFonts w:ascii="Times New Roman" w:hAnsi="Times New Roman" w:cs="Times New Roman"/>
          <w:color w:val="auto"/>
        </w:rPr>
        <w:t>8.1</w:t>
      </w:r>
      <w:r w:rsidR="001C1966">
        <w:rPr>
          <w:rStyle w:val="Heading2Char"/>
          <w:rFonts w:ascii="Times New Roman" w:hAnsi="Times New Roman" w:cs="Times New Roman"/>
          <w:color w:val="auto"/>
        </w:rPr>
        <w:t>1</w:t>
      </w:r>
      <w:r w:rsidRPr="009D407C">
        <w:rPr>
          <w:rStyle w:val="Heading2Char"/>
          <w:rFonts w:ascii="Times New Roman" w:hAnsi="Times New Roman" w:cs="Times New Roman"/>
          <w:color w:val="auto"/>
        </w:rPr>
        <w:t>.</w:t>
      </w:r>
      <w:r w:rsidRPr="005843CF">
        <w:rPr>
          <w:sz w:val="26"/>
          <w:szCs w:val="26"/>
        </w:rPr>
        <w:t xml:space="preserve"> </w:t>
      </w:r>
      <w:r w:rsidRPr="00DF6480">
        <w:rPr>
          <w:sz w:val="26"/>
          <w:szCs w:val="26"/>
        </w:rPr>
        <w:t xml:space="preserve">Līgums sastādīts uz </w:t>
      </w:r>
      <w:r w:rsidR="001C1966">
        <w:rPr>
          <w:sz w:val="26"/>
          <w:szCs w:val="26"/>
        </w:rPr>
        <w:t>__</w:t>
      </w:r>
      <w:r w:rsidR="001C1966" w:rsidRPr="00DF6480">
        <w:rPr>
          <w:sz w:val="26"/>
          <w:szCs w:val="26"/>
        </w:rPr>
        <w:t xml:space="preserve"> </w:t>
      </w:r>
      <w:r w:rsidRPr="00DF6480">
        <w:rPr>
          <w:sz w:val="26"/>
          <w:szCs w:val="26"/>
        </w:rPr>
        <w:t>(</w:t>
      </w:r>
      <w:r w:rsidR="001C1966">
        <w:rPr>
          <w:sz w:val="26"/>
          <w:szCs w:val="26"/>
        </w:rPr>
        <w:t>_____</w:t>
      </w:r>
      <w:r w:rsidRPr="00DF6480">
        <w:rPr>
          <w:sz w:val="26"/>
          <w:szCs w:val="26"/>
        </w:rPr>
        <w:t xml:space="preserve">) lapām latviešu valodā elektroniska dokumenta veidā un parakstīts ar drošu elektronisko parakstu. </w:t>
      </w:r>
    </w:p>
    <w:p w14:paraId="26CECDDE" w14:textId="3BF37222" w:rsidR="000A1619" w:rsidRPr="004E6530" w:rsidRDefault="000A1619" w:rsidP="000A1619">
      <w:pPr>
        <w:pStyle w:val="Heading1"/>
        <w:jc w:val="center"/>
        <w:rPr>
          <w:rFonts w:ascii="Times New Roman" w:hAnsi="Times New Roman" w:cs="Times New Roman"/>
          <w:b/>
          <w:noProof/>
          <w:color w:val="auto"/>
          <w:sz w:val="26"/>
          <w:szCs w:val="26"/>
        </w:rPr>
      </w:pPr>
      <w:r>
        <w:rPr>
          <w:rFonts w:ascii="Times New Roman" w:hAnsi="Times New Roman" w:cs="Times New Roman"/>
          <w:b/>
          <w:noProof/>
          <w:color w:val="auto"/>
          <w:sz w:val="26"/>
          <w:szCs w:val="26"/>
        </w:rPr>
        <w:t>9</w:t>
      </w:r>
      <w:r w:rsidRPr="004E6530">
        <w:rPr>
          <w:rFonts w:ascii="Times New Roman" w:hAnsi="Times New Roman" w:cs="Times New Roman"/>
          <w:b/>
          <w:i/>
          <w:noProof/>
          <w:color w:val="auto"/>
          <w:sz w:val="26"/>
          <w:szCs w:val="26"/>
        </w:rPr>
        <w:t xml:space="preserve">. </w:t>
      </w:r>
      <w:r w:rsidRPr="004E6530">
        <w:rPr>
          <w:rFonts w:ascii="Times New Roman" w:hAnsi="Times New Roman" w:cs="Times New Roman"/>
          <w:b/>
          <w:noProof/>
          <w:color w:val="auto"/>
          <w:sz w:val="26"/>
          <w:szCs w:val="26"/>
        </w:rPr>
        <w:t>PUŠU REKVIZĪTI</w:t>
      </w:r>
    </w:p>
    <w:tbl>
      <w:tblPr>
        <w:tblW w:w="9180" w:type="dxa"/>
        <w:tblLook w:val="04A0" w:firstRow="1" w:lastRow="0" w:firstColumn="1" w:lastColumn="0" w:noHBand="0" w:noVBand="1"/>
      </w:tblPr>
      <w:tblGrid>
        <w:gridCol w:w="4644"/>
        <w:gridCol w:w="4536"/>
      </w:tblGrid>
      <w:tr w:rsidR="000A1619" w:rsidRPr="004E6530" w14:paraId="1D988862" w14:textId="77777777" w:rsidTr="009134F6">
        <w:tc>
          <w:tcPr>
            <w:tcW w:w="4644" w:type="dxa"/>
          </w:tcPr>
          <w:p w14:paraId="66BC8E6B" w14:textId="77777777" w:rsidR="000A1619" w:rsidRPr="004E6530" w:rsidRDefault="000A1619" w:rsidP="009134F6">
            <w:pPr>
              <w:jc w:val="both"/>
              <w:rPr>
                <w:noProof/>
                <w:sz w:val="26"/>
                <w:szCs w:val="26"/>
              </w:rPr>
            </w:pPr>
          </w:p>
          <w:p w14:paraId="6AB097BA" w14:textId="77777777" w:rsidR="000A1619" w:rsidRPr="004E6530" w:rsidRDefault="000A1619" w:rsidP="009134F6">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13B9BA40" w14:textId="77777777" w:rsidR="000A1619" w:rsidRPr="004E6530" w:rsidRDefault="000A1619" w:rsidP="009134F6">
            <w:pPr>
              <w:jc w:val="both"/>
              <w:rPr>
                <w:noProof/>
                <w:sz w:val="26"/>
                <w:szCs w:val="26"/>
              </w:rPr>
            </w:pPr>
            <w:r w:rsidRPr="004E6530">
              <w:rPr>
                <w:sz w:val="26"/>
                <w:szCs w:val="26"/>
              </w:rPr>
              <w:t>Valsts ieņēmumu dienests</w:t>
            </w:r>
            <w:r w:rsidRPr="004E6530">
              <w:rPr>
                <w:noProof/>
                <w:sz w:val="26"/>
                <w:szCs w:val="26"/>
              </w:rPr>
              <w:t xml:space="preserve"> </w:t>
            </w:r>
          </w:p>
          <w:p w14:paraId="572AF081" w14:textId="77777777" w:rsidR="000A1619" w:rsidRPr="004E6530" w:rsidRDefault="000A1619" w:rsidP="009134F6">
            <w:pPr>
              <w:jc w:val="both"/>
              <w:rPr>
                <w:noProof/>
                <w:sz w:val="26"/>
                <w:szCs w:val="26"/>
              </w:rPr>
            </w:pPr>
            <w:r w:rsidRPr="004E6530">
              <w:rPr>
                <w:noProof/>
                <w:sz w:val="26"/>
                <w:szCs w:val="26"/>
              </w:rPr>
              <w:t xml:space="preserve">reģistrācijas Nr.90000069281 </w:t>
            </w:r>
          </w:p>
          <w:p w14:paraId="25597B1A" w14:textId="77777777" w:rsidR="000A1619" w:rsidRDefault="000A1619" w:rsidP="009134F6">
            <w:pPr>
              <w:jc w:val="both"/>
              <w:rPr>
                <w:noProof/>
                <w:sz w:val="26"/>
                <w:szCs w:val="26"/>
              </w:rPr>
            </w:pPr>
            <w:r w:rsidRPr="004E6530">
              <w:rPr>
                <w:noProof/>
                <w:sz w:val="26"/>
                <w:szCs w:val="26"/>
              </w:rPr>
              <w:t>Talejas ielā 1, Rīgā, LV-1978</w:t>
            </w:r>
          </w:p>
          <w:p w14:paraId="74D4600C" w14:textId="77777777" w:rsidR="000A1619" w:rsidRDefault="000A1619" w:rsidP="009134F6">
            <w:pPr>
              <w:jc w:val="both"/>
              <w:rPr>
                <w:noProof/>
                <w:sz w:val="26"/>
                <w:szCs w:val="26"/>
              </w:rPr>
            </w:pPr>
            <w:r>
              <w:rPr>
                <w:noProof/>
                <w:sz w:val="26"/>
                <w:szCs w:val="26"/>
              </w:rPr>
              <w:t>Tālr.:67122689</w:t>
            </w:r>
          </w:p>
          <w:p w14:paraId="433F71F7" w14:textId="0104D854" w:rsidR="000A1619" w:rsidRPr="004E6530" w:rsidRDefault="000A1619" w:rsidP="009134F6">
            <w:pPr>
              <w:jc w:val="both"/>
              <w:rPr>
                <w:noProof/>
                <w:sz w:val="26"/>
                <w:szCs w:val="26"/>
              </w:rPr>
            </w:pPr>
            <w:r>
              <w:rPr>
                <w:noProof/>
                <w:sz w:val="26"/>
                <w:szCs w:val="26"/>
              </w:rPr>
              <w:t xml:space="preserve">E-pasts: </w:t>
            </w:r>
            <w:hyperlink r:id="rId13" w:history="1">
              <w:r w:rsidRPr="00C95497">
                <w:rPr>
                  <w:rStyle w:val="Hyperlink"/>
                  <w:noProof/>
                  <w:sz w:val="26"/>
                  <w:szCs w:val="26"/>
                </w:rPr>
                <w:t>vid@vid.gov.lv</w:t>
              </w:r>
            </w:hyperlink>
            <w:r>
              <w:rPr>
                <w:noProof/>
                <w:sz w:val="26"/>
                <w:szCs w:val="26"/>
              </w:rPr>
              <w:t xml:space="preserve"> </w:t>
            </w:r>
            <w:r w:rsidRPr="004E6530">
              <w:rPr>
                <w:noProof/>
                <w:sz w:val="26"/>
                <w:szCs w:val="26"/>
              </w:rPr>
              <w:t xml:space="preserve">  </w:t>
            </w:r>
          </w:p>
        </w:tc>
        <w:tc>
          <w:tcPr>
            <w:tcW w:w="4536" w:type="dxa"/>
          </w:tcPr>
          <w:p w14:paraId="7403E47F" w14:textId="77777777" w:rsidR="000A1619" w:rsidRPr="004E6530" w:rsidRDefault="000A1619" w:rsidP="009134F6">
            <w:pPr>
              <w:ind w:left="-108"/>
              <w:jc w:val="both"/>
              <w:rPr>
                <w:noProof/>
                <w:sz w:val="26"/>
                <w:szCs w:val="26"/>
              </w:rPr>
            </w:pPr>
          </w:p>
          <w:p w14:paraId="5461DF2F" w14:textId="77777777" w:rsidR="000A1619" w:rsidRPr="004E6530" w:rsidRDefault="000A1619" w:rsidP="009134F6">
            <w:pPr>
              <w:ind w:left="-108"/>
              <w:jc w:val="both"/>
              <w:rPr>
                <w:noProof/>
                <w:sz w:val="26"/>
                <w:szCs w:val="26"/>
              </w:rPr>
            </w:pPr>
            <w:r w:rsidRPr="004E6530">
              <w:rPr>
                <w:noProof/>
                <w:sz w:val="26"/>
                <w:szCs w:val="26"/>
              </w:rPr>
              <w:t>UZŅĒMUMS:</w:t>
            </w:r>
          </w:p>
          <w:p w14:paraId="49BC0270" w14:textId="77777777" w:rsidR="000A1619" w:rsidRPr="004E6530" w:rsidRDefault="000A1619" w:rsidP="009134F6">
            <w:pPr>
              <w:ind w:left="-108"/>
              <w:jc w:val="both"/>
              <w:rPr>
                <w:sz w:val="26"/>
                <w:szCs w:val="26"/>
              </w:rPr>
            </w:pPr>
            <w:r>
              <w:rPr>
                <w:noProof/>
                <w:sz w:val="26"/>
                <w:szCs w:val="26"/>
              </w:rPr>
              <w:t>Nosaukums</w:t>
            </w:r>
            <w:r w:rsidRPr="004E6530">
              <w:rPr>
                <w:sz w:val="26"/>
                <w:szCs w:val="26"/>
              </w:rPr>
              <w:t xml:space="preserve"> </w:t>
            </w:r>
          </w:p>
          <w:p w14:paraId="4CB65FE6" w14:textId="77777777" w:rsidR="000A1619" w:rsidRPr="004E6530" w:rsidRDefault="000A1619" w:rsidP="009134F6">
            <w:pPr>
              <w:ind w:left="-108"/>
              <w:jc w:val="both"/>
              <w:rPr>
                <w:sz w:val="26"/>
                <w:szCs w:val="26"/>
              </w:rPr>
            </w:pPr>
            <w:r w:rsidRPr="004E6530">
              <w:rPr>
                <w:sz w:val="26"/>
                <w:szCs w:val="26"/>
              </w:rPr>
              <w:t xml:space="preserve">reģistrācijas Nr. </w:t>
            </w:r>
          </w:p>
          <w:p w14:paraId="0B89D2E6" w14:textId="77777777" w:rsidR="000A1619" w:rsidRDefault="000A1619" w:rsidP="009134F6">
            <w:pPr>
              <w:ind w:left="-108"/>
              <w:jc w:val="both"/>
              <w:rPr>
                <w:sz w:val="26"/>
                <w:szCs w:val="26"/>
              </w:rPr>
            </w:pPr>
            <w:r>
              <w:rPr>
                <w:sz w:val="26"/>
                <w:szCs w:val="26"/>
              </w:rPr>
              <w:t>Adrese</w:t>
            </w:r>
          </w:p>
          <w:p w14:paraId="416C7AF3" w14:textId="77777777" w:rsidR="000A1619" w:rsidRDefault="000A1619" w:rsidP="009134F6">
            <w:pPr>
              <w:ind w:left="-108"/>
              <w:jc w:val="both"/>
              <w:rPr>
                <w:sz w:val="26"/>
                <w:szCs w:val="26"/>
              </w:rPr>
            </w:pPr>
            <w:r>
              <w:rPr>
                <w:sz w:val="26"/>
                <w:szCs w:val="26"/>
              </w:rPr>
              <w:t>Tālr.:</w:t>
            </w:r>
          </w:p>
          <w:p w14:paraId="79B59B5C" w14:textId="77777777" w:rsidR="000A1619" w:rsidRPr="004E6530" w:rsidRDefault="000A1619" w:rsidP="009134F6">
            <w:pPr>
              <w:ind w:left="-108"/>
              <w:jc w:val="both"/>
              <w:rPr>
                <w:sz w:val="26"/>
                <w:szCs w:val="26"/>
              </w:rPr>
            </w:pPr>
            <w:r>
              <w:rPr>
                <w:sz w:val="26"/>
                <w:szCs w:val="26"/>
              </w:rPr>
              <w:t>E-pasts:</w:t>
            </w:r>
          </w:p>
          <w:p w14:paraId="47160584" w14:textId="77777777" w:rsidR="000A1619" w:rsidRPr="004E6530" w:rsidRDefault="000A1619" w:rsidP="009134F6">
            <w:pPr>
              <w:ind w:left="-108"/>
              <w:jc w:val="both"/>
              <w:rPr>
                <w:sz w:val="26"/>
                <w:szCs w:val="26"/>
              </w:rPr>
            </w:pPr>
          </w:p>
          <w:p w14:paraId="32DE84C7" w14:textId="77777777" w:rsidR="000A1619" w:rsidRPr="004E6530" w:rsidRDefault="000A1619" w:rsidP="009134F6">
            <w:pPr>
              <w:ind w:left="-108"/>
              <w:jc w:val="both"/>
              <w:rPr>
                <w:noProof/>
                <w:sz w:val="26"/>
                <w:szCs w:val="26"/>
              </w:rPr>
            </w:pPr>
          </w:p>
        </w:tc>
      </w:tr>
      <w:tr w:rsidR="000A1619" w:rsidRPr="004E6530" w14:paraId="25C99BFD" w14:textId="77777777" w:rsidTr="009134F6">
        <w:tc>
          <w:tcPr>
            <w:tcW w:w="4644" w:type="dxa"/>
          </w:tcPr>
          <w:p w14:paraId="7FB4D304" w14:textId="77777777" w:rsidR="000A1619" w:rsidRPr="004E6530" w:rsidRDefault="000A1619" w:rsidP="009134F6">
            <w:pPr>
              <w:jc w:val="both"/>
              <w:rPr>
                <w:noProof/>
                <w:sz w:val="26"/>
                <w:szCs w:val="26"/>
              </w:rPr>
            </w:pPr>
            <w:r>
              <w:rPr>
                <w:noProof/>
                <w:sz w:val="26"/>
                <w:szCs w:val="26"/>
              </w:rPr>
              <w:lastRenderedPageBreak/>
              <w:t>Amats, vārds, uzvārds</w:t>
            </w:r>
          </w:p>
        </w:tc>
        <w:tc>
          <w:tcPr>
            <w:tcW w:w="4536" w:type="dxa"/>
          </w:tcPr>
          <w:p w14:paraId="5710423A" w14:textId="77777777" w:rsidR="000A1619" w:rsidRPr="00626BB1" w:rsidRDefault="000A1619" w:rsidP="009134F6">
            <w:pPr>
              <w:ind w:left="-108"/>
              <w:jc w:val="both"/>
              <w:rPr>
                <w:noProof/>
                <w:sz w:val="26"/>
                <w:szCs w:val="26"/>
              </w:rPr>
            </w:pPr>
            <w:r w:rsidRPr="00626BB1">
              <w:rPr>
                <w:noProof/>
                <w:sz w:val="26"/>
                <w:szCs w:val="26"/>
              </w:rPr>
              <w:t>Amats, vārds, uzvārds</w:t>
            </w:r>
          </w:p>
        </w:tc>
      </w:tr>
    </w:tbl>
    <w:p w14:paraId="7176AD92" w14:textId="77777777" w:rsidR="000A1619" w:rsidRDefault="000A1619" w:rsidP="000A1619">
      <w:pPr>
        <w:rPr>
          <w:sz w:val="26"/>
          <w:szCs w:val="26"/>
        </w:rPr>
      </w:pPr>
    </w:p>
    <w:p w14:paraId="70ED9BF8" w14:textId="77777777" w:rsidR="000A1619" w:rsidRPr="0047177C" w:rsidRDefault="000A1619" w:rsidP="000A1619">
      <w:pPr>
        <w:spacing w:before="120"/>
        <w:jc w:val="center"/>
        <w:rPr>
          <w:szCs w:val="24"/>
        </w:rPr>
      </w:pPr>
      <w:r w:rsidRPr="0047177C">
        <w:rPr>
          <w:szCs w:val="24"/>
        </w:rPr>
        <w:t>ŠIS DOKUMENTS IR PARAKSTĪTS ELEKTRONISKI</w:t>
      </w:r>
    </w:p>
    <w:p w14:paraId="66856284" w14:textId="77777777" w:rsidR="000A1619" w:rsidRDefault="000A1619" w:rsidP="000A1619">
      <w:pPr>
        <w:jc w:val="center"/>
        <w:rPr>
          <w:sz w:val="26"/>
          <w:szCs w:val="26"/>
        </w:rPr>
      </w:pPr>
      <w:r w:rsidRPr="0047177C">
        <w:rPr>
          <w:szCs w:val="24"/>
        </w:rPr>
        <w:t>AR DROŠU ELEKTRONISKO PARAKSTU UN SATUR LAIKA ZĪMOGU</w:t>
      </w:r>
    </w:p>
    <w:p w14:paraId="4C602BAF" w14:textId="77777777" w:rsidR="000A1619" w:rsidRDefault="000A1619" w:rsidP="00344098">
      <w:pPr>
        <w:tabs>
          <w:tab w:val="left" w:pos="1317"/>
        </w:tabs>
        <w:rPr>
          <w:rFonts w:cs="Times New Roman"/>
          <w:sz w:val="20"/>
          <w:szCs w:val="20"/>
        </w:rPr>
      </w:pPr>
    </w:p>
    <w:sectPr w:rsidR="000A1619" w:rsidSect="002C094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64C0" w14:textId="77777777" w:rsidR="009134F6" w:rsidRDefault="009134F6" w:rsidP="00183526">
      <w:r>
        <w:separator/>
      </w:r>
    </w:p>
  </w:endnote>
  <w:endnote w:type="continuationSeparator" w:id="0">
    <w:p w14:paraId="66DB7E62" w14:textId="77777777" w:rsidR="009134F6" w:rsidRDefault="009134F6" w:rsidP="00183526">
      <w:r>
        <w:continuationSeparator/>
      </w:r>
    </w:p>
  </w:endnote>
  <w:endnote w:type="continuationNotice" w:id="1">
    <w:p w14:paraId="0915C734" w14:textId="77777777" w:rsidR="00F17939" w:rsidRDefault="00F17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9134F6" w:rsidRDefault="0091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9134F6" w:rsidRDefault="00913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9134F6" w:rsidRDefault="0091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EAFA1" w14:textId="77777777" w:rsidR="009134F6" w:rsidRDefault="009134F6" w:rsidP="00183526">
      <w:r>
        <w:separator/>
      </w:r>
    </w:p>
  </w:footnote>
  <w:footnote w:type="continuationSeparator" w:id="0">
    <w:p w14:paraId="63FDB2D5" w14:textId="77777777" w:rsidR="009134F6" w:rsidRDefault="009134F6" w:rsidP="00183526">
      <w:r>
        <w:continuationSeparator/>
      </w:r>
    </w:p>
  </w:footnote>
  <w:footnote w:type="continuationNotice" w:id="1">
    <w:p w14:paraId="0705E821" w14:textId="77777777" w:rsidR="00F17939" w:rsidRDefault="00F17939"/>
  </w:footnote>
  <w:footnote w:id="2">
    <w:p w14:paraId="222920B6" w14:textId="54CAAD6F" w:rsidR="009134F6" w:rsidRPr="00052652" w:rsidRDefault="009134F6"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9134F6" w:rsidRDefault="0091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9134F6" w:rsidRDefault="009134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9134F6" w:rsidRPr="00B13704" w:rsidRDefault="009134F6"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9134F6" w:rsidRDefault="0091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42E"/>
    <w:multiLevelType w:val="multilevel"/>
    <w:tmpl w:val="BAA6FDD6"/>
    <w:lvl w:ilvl="0">
      <w:start w:val="1"/>
      <w:numFmt w:val="decimal"/>
      <w:lvlText w:val="%1."/>
      <w:lvlJc w:val="left"/>
      <w:pPr>
        <w:ind w:left="1495" w:hanging="360"/>
      </w:pPr>
      <w:rPr>
        <w:rFonts w:cs="Times New Roman" w:hint="default"/>
        <w:b/>
        <w:sz w:val="28"/>
        <w:szCs w:val="28"/>
      </w:rPr>
    </w:lvl>
    <w:lvl w:ilvl="1">
      <w:start w:val="1"/>
      <w:numFmt w:val="decimal"/>
      <w:lvlText w:val="%2."/>
      <w:lvlJc w:val="left"/>
      <w:pPr>
        <w:ind w:left="787"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5E12DEF"/>
    <w:multiLevelType w:val="hybridMultilevel"/>
    <w:tmpl w:val="ED487FFA"/>
    <w:lvl w:ilvl="0" w:tplc="0426000F">
      <w:start w:val="1"/>
      <w:numFmt w:val="decimal"/>
      <w:lvlText w:val="%1."/>
      <w:lvlJc w:val="left"/>
      <w:pPr>
        <w:ind w:left="860" w:hanging="360"/>
      </w:pPr>
    </w:lvl>
    <w:lvl w:ilvl="1" w:tplc="04260019" w:tentative="1">
      <w:start w:val="1"/>
      <w:numFmt w:val="lowerLetter"/>
      <w:lvlText w:val="%2."/>
      <w:lvlJc w:val="left"/>
      <w:pPr>
        <w:ind w:left="1580" w:hanging="360"/>
      </w:pPr>
    </w:lvl>
    <w:lvl w:ilvl="2" w:tplc="0426001B" w:tentative="1">
      <w:start w:val="1"/>
      <w:numFmt w:val="lowerRoman"/>
      <w:lvlText w:val="%3."/>
      <w:lvlJc w:val="right"/>
      <w:pPr>
        <w:ind w:left="2300" w:hanging="180"/>
      </w:pPr>
    </w:lvl>
    <w:lvl w:ilvl="3" w:tplc="0426000F" w:tentative="1">
      <w:start w:val="1"/>
      <w:numFmt w:val="decimal"/>
      <w:lvlText w:val="%4."/>
      <w:lvlJc w:val="left"/>
      <w:pPr>
        <w:ind w:left="3020" w:hanging="360"/>
      </w:pPr>
    </w:lvl>
    <w:lvl w:ilvl="4" w:tplc="04260019" w:tentative="1">
      <w:start w:val="1"/>
      <w:numFmt w:val="lowerLetter"/>
      <w:lvlText w:val="%5."/>
      <w:lvlJc w:val="left"/>
      <w:pPr>
        <w:ind w:left="3740" w:hanging="360"/>
      </w:pPr>
    </w:lvl>
    <w:lvl w:ilvl="5" w:tplc="0426001B" w:tentative="1">
      <w:start w:val="1"/>
      <w:numFmt w:val="lowerRoman"/>
      <w:lvlText w:val="%6."/>
      <w:lvlJc w:val="right"/>
      <w:pPr>
        <w:ind w:left="4460" w:hanging="180"/>
      </w:pPr>
    </w:lvl>
    <w:lvl w:ilvl="6" w:tplc="0426000F" w:tentative="1">
      <w:start w:val="1"/>
      <w:numFmt w:val="decimal"/>
      <w:lvlText w:val="%7."/>
      <w:lvlJc w:val="left"/>
      <w:pPr>
        <w:ind w:left="5180" w:hanging="360"/>
      </w:pPr>
    </w:lvl>
    <w:lvl w:ilvl="7" w:tplc="04260019" w:tentative="1">
      <w:start w:val="1"/>
      <w:numFmt w:val="lowerLetter"/>
      <w:lvlText w:val="%8."/>
      <w:lvlJc w:val="left"/>
      <w:pPr>
        <w:ind w:left="5900" w:hanging="360"/>
      </w:pPr>
    </w:lvl>
    <w:lvl w:ilvl="8" w:tplc="0426001B" w:tentative="1">
      <w:start w:val="1"/>
      <w:numFmt w:val="lowerRoman"/>
      <w:lvlText w:val="%9."/>
      <w:lvlJc w:val="right"/>
      <w:pPr>
        <w:ind w:left="6620" w:hanging="180"/>
      </w:pPr>
    </w:lvl>
  </w:abstractNum>
  <w:abstractNum w:abstractNumId="2" w15:restartNumberingAfterBreak="0">
    <w:nsid w:val="08083FD1"/>
    <w:multiLevelType w:val="hybridMultilevel"/>
    <w:tmpl w:val="95DEE9B0"/>
    <w:lvl w:ilvl="0" w:tplc="3798446E">
      <w:start w:val="1"/>
      <w:numFmt w:val="decimal"/>
      <w:lvlText w:val="5.%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2F2AFC"/>
    <w:multiLevelType w:val="hybridMultilevel"/>
    <w:tmpl w:val="BAA6299E"/>
    <w:lvl w:ilvl="0" w:tplc="D800FE0C">
      <w:start w:val="1"/>
      <w:numFmt w:val="decimal"/>
      <w:lvlText w:val="4.%1."/>
      <w:lvlJc w:val="left"/>
      <w:pPr>
        <w:ind w:left="2160" w:hanging="360"/>
      </w:pPr>
      <w:rPr>
        <w:rFonts w:ascii="Times New Roman" w:hAnsi="Times New Roman" w:cs="Times New Roman" w:hint="default"/>
        <w:b/>
        <w:sz w:val="26"/>
        <w:szCs w:val="26"/>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696762D7"/>
    <w:multiLevelType w:val="hybridMultilevel"/>
    <w:tmpl w:val="5FFC9C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C35"/>
    <w:rsid w:val="00005900"/>
    <w:rsid w:val="000059E0"/>
    <w:rsid w:val="00005E79"/>
    <w:rsid w:val="00006C2C"/>
    <w:rsid w:val="00007175"/>
    <w:rsid w:val="00010EA7"/>
    <w:rsid w:val="000128BA"/>
    <w:rsid w:val="000134CD"/>
    <w:rsid w:val="00014CEA"/>
    <w:rsid w:val="00014DFD"/>
    <w:rsid w:val="00017FE2"/>
    <w:rsid w:val="0002072A"/>
    <w:rsid w:val="000233A3"/>
    <w:rsid w:val="000253D3"/>
    <w:rsid w:val="00025B6C"/>
    <w:rsid w:val="00032351"/>
    <w:rsid w:val="00032B59"/>
    <w:rsid w:val="000341F3"/>
    <w:rsid w:val="00034770"/>
    <w:rsid w:val="000405DC"/>
    <w:rsid w:val="00040DBE"/>
    <w:rsid w:val="00042265"/>
    <w:rsid w:val="00043284"/>
    <w:rsid w:val="00043DB0"/>
    <w:rsid w:val="00046D01"/>
    <w:rsid w:val="00052652"/>
    <w:rsid w:val="00052A13"/>
    <w:rsid w:val="00053AD3"/>
    <w:rsid w:val="00054748"/>
    <w:rsid w:val="00055163"/>
    <w:rsid w:val="00056721"/>
    <w:rsid w:val="000568FB"/>
    <w:rsid w:val="0005730E"/>
    <w:rsid w:val="00060A20"/>
    <w:rsid w:val="0006163F"/>
    <w:rsid w:val="00061AAB"/>
    <w:rsid w:val="000664A4"/>
    <w:rsid w:val="00070641"/>
    <w:rsid w:val="00070B01"/>
    <w:rsid w:val="000776A7"/>
    <w:rsid w:val="000847AC"/>
    <w:rsid w:val="00085BE6"/>
    <w:rsid w:val="00087075"/>
    <w:rsid w:val="00087D18"/>
    <w:rsid w:val="0009245D"/>
    <w:rsid w:val="000964B1"/>
    <w:rsid w:val="000A0838"/>
    <w:rsid w:val="000A1487"/>
    <w:rsid w:val="000A1619"/>
    <w:rsid w:val="000A163C"/>
    <w:rsid w:val="000A3F84"/>
    <w:rsid w:val="000A670E"/>
    <w:rsid w:val="000A79E9"/>
    <w:rsid w:val="000C23CD"/>
    <w:rsid w:val="000C6592"/>
    <w:rsid w:val="000D2092"/>
    <w:rsid w:val="000D2562"/>
    <w:rsid w:val="000D2954"/>
    <w:rsid w:val="000D7490"/>
    <w:rsid w:val="000E345B"/>
    <w:rsid w:val="000F4217"/>
    <w:rsid w:val="000F5054"/>
    <w:rsid w:val="000F7255"/>
    <w:rsid w:val="001026E7"/>
    <w:rsid w:val="0010542E"/>
    <w:rsid w:val="00106881"/>
    <w:rsid w:val="00112522"/>
    <w:rsid w:val="00112C30"/>
    <w:rsid w:val="00113380"/>
    <w:rsid w:val="00122319"/>
    <w:rsid w:val="00123564"/>
    <w:rsid w:val="0012366F"/>
    <w:rsid w:val="00125E98"/>
    <w:rsid w:val="00127A17"/>
    <w:rsid w:val="00127DB0"/>
    <w:rsid w:val="00130748"/>
    <w:rsid w:val="001338F7"/>
    <w:rsid w:val="0013790B"/>
    <w:rsid w:val="001412FA"/>
    <w:rsid w:val="001427B2"/>
    <w:rsid w:val="00147A96"/>
    <w:rsid w:val="0015144F"/>
    <w:rsid w:val="00154282"/>
    <w:rsid w:val="00154725"/>
    <w:rsid w:val="001574FD"/>
    <w:rsid w:val="0016491C"/>
    <w:rsid w:val="00166847"/>
    <w:rsid w:val="0016742B"/>
    <w:rsid w:val="0017122C"/>
    <w:rsid w:val="001737B5"/>
    <w:rsid w:val="00176BC8"/>
    <w:rsid w:val="00181F81"/>
    <w:rsid w:val="001834F2"/>
    <w:rsid w:val="00183526"/>
    <w:rsid w:val="0018563A"/>
    <w:rsid w:val="0018619D"/>
    <w:rsid w:val="00186E94"/>
    <w:rsid w:val="0019028D"/>
    <w:rsid w:val="00192030"/>
    <w:rsid w:val="0019250D"/>
    <w:rsid w:val="00193220"/>
    <w:rsid w:val="001940CB"/>
    <w:rsid w:val="00194A2E"/>
    <w:rsid w:val="00195806"/>
    <w:rsid w:val="001A00E5"/>
    <w:rsid w:val="001A0368"/>
    <w:rsid w:val="001A1CC5"/>
    <w:rsid w:val="001B1734"/>
    <w:rsid w:val="001B293F"/>
    <w:rsid w:val="001B3229"/>
    <w:rsid w:val="001B77CF"/>
    <w:rsid w:val="001C0483"/>
    <w:rsid w:val="001C1966"/>
    <w:rsid w:val="001C28B3"/>
    <w:rsid w:val="001C327F"/>
    <w:rsid w:val="001D0800"/>
    <w:rsid w:val="001D08A3"/>
    <w:rsid w:val="001D0E9F"/>
    <w:rsid w:val="001D6A6E"/>
    <w:rsid w:val="001D7F8C"/>
    <w:rsid w:val="001E1ACB"/>
    <w:rsid w:val="001E1C18"/>
    <w:rsid w:val="001E22B4"/>
    <w:rsid w:val="001E656B"/>
    <w:rsid w:val="001F1B7B"/>
    <w:rsid w:val="001F1E44"/>
    <w:rsid w:val="001F5B50"/>
    <w:rsid w:val="001F75B4"/>
    <w:rsid w:val="00207472"/>
    <w:rsid w:val="0021173E"/>
    <w:rsid w:val="00211D3D"/>
    <w:rsid w:val="00212142"/>
    <w:rsid w:val="00212746"/>
    <w:rsid w:val="00217107"/>
    <w:rsid w:val="00217BF5"/>
    <w:rsid w:val="00221664"/>
    <w:rsid w:val="00221DE6"/>
    <w:rsid w:val="00224862"/>
    <w:rsid w:val="0022742D"/>
    <w:rsid w:val="00227D10"/>
    <w:rsid w:val="00231AAF"/>
    <w:rsid w:val="00233CE4"/>
    <w:rsid w:val="00233DB3"/>
    <w:rsid w:val="00236B9A"/>
    <w:rsid w:val="00240842"/>
    <w:rsid w:val="00243089"/>
    <w:rsid w:val="0024395C"/>
    <w:rsid w:val="00244290"/>
    <w:rsid w:val="0024445F"/>
    <w:rsid w:val="002449C4"/>
    <w:rsid w:val="00246468"/>
    <w:rsid w:val="00247646"/>
    <w:rsid w:val="00251438"/>
    <w:rsid w:val="00252978"/>
    <w:rsid w:val="002540C5"/>
    <w:rsid w:val="00263A8B"/>
    <w:rsid w:val="00264ACD"/>
    <w:rsid w:val="002652F2"/>
    <w:rsid w:val="002741E7"/>
    <w:rsid w:val="00275CE1"/>
    <w:rsid w:val="002821EA"/>
    <w:rsid w:val="00282D6F"/>
    <w:rsid w:val="002867D5"/>
    <w:rsid w:val="0029358F"/>
    <w:rsid w:val="002A35D3"/>
    <w:rsid w:val="002A4642"/>
    <w:rsid w:val="002A574D"/>
    <w:rsid w:val="002A630D"/>
    <w:rsid w:val="002A72E0"/>
    <w:rsid w:val="002A7D6D"/>
    <w:rsid w:val="002B0FCF"/>
    <w:rsid w:val="002B79AD"/>
    <w:rsid w:val="002C094D"/>
    <w:rsid w:val="002C3CA6"/>
    <w:rsid w:val="002D2490"/>
    <w:rsid w:val="002D299B"/>
    <w:rsid w:val="002E4F68"/>
    <w:rsid w:val="002E5C0D"/>
    <w:rsid w:val="002E7319"/>
    <w:rsid w:val="002E74A7"/>
    <w:rsid w:val="002E7C5C"/>
    <w:rsid w:val="002F12AA"/>
    <w:rsid w:val="002F42A8"/>
    <w:rsid w:val="002F4891"/>
    <w:rsid w:val="002F797F"/>
    <w:rsid w:val="003058CE"/>
    <w:rsid w:val="003127E8"/>
    <w:rsid w:val="003132D4"/>
    <w:rsid w:val="00313B3B"/>
    <w:rsid w:val="00320940"/>
    <w:rsid w:val="00320A84"/>
    <w:rsid w:val="003219DE"/>
    <w:rsid w:val="00326F16"/>
    <w:rsid w:val="00331763"/>
    <w:rsid w:val="00333C47"/>
    <w:rsid w:val="0033614E"/>
    <w:rsid w:val="00337B84"/>
    <w:rsid w:val="003435AD"/>
    <w:rsid w:val="00344098"/>
    <w:rsid w:val="00354E17"/>
    <w:rsid w:val="003551EB"/>
    <w:rsid w:val="00360B63"/>
    <w:rsid w:val="00361DFE"/>
    <w:rsid w:val="00363CC4"/>
    <w:rsid w:val="00363DA9"/>
    <w:rsid w:val="00365472"/>
    <w:rsid w:val="0037158A"/>
    <w:rsid w:val="003723E1"/>
    <w:rsid w:val="0037244C"/>
    <w:rsid w:val="00373DE8"/>
    <w:rsid w:val="003806B3"/>
    <w:rsid w:val="00380BBF"/>
    <w:rsid w:val="0038448D"/>
    <w:rsid w:val="00385EAD"/>
    <w:rsid w:val="0038710F"/>
    <w:rsid w:val="003915D0"/>
    <w:rsid w:val="00394F56"/>
    <w:rsid w:val="003951DD"/>
    <w:rsid w:val="00397E56"/>
    <w:rsid w:val="003A0579"/>
    <w:rsid w:val="003A3B43"/>
    <w:rsid w:val="003A3D62"/>
    <w:rsid w:val="003B3847"/>
    <w:rsid w:val="003B3F08"/>
    <w:rsid w:val="003B426A"/>
    <w:rsid w:val="003B569E"/>
    <w:rsid w:val="003B5C4E"/>
    <w:rsid w:val="003B60DC"/>
    <w:rsid w:val="003C03F8"/>
    <w:rsid w:val="003C2BE6"/>
    <w:rsid w:val="003C3738"/>
    <w:rsid w:val="003C3BDC"/>
    <w:rsid w:val="003C488C"/>
    <w:rsid w:val="003C6653"/>
    <w:rsid w:val="003D1DC2"/>
    <w:rsid w:val="003D6890"/>
    <w:rsid w:val="003D6A96"/>
    <w:rsid w:val="003E20DD"/>
    <w:rsid w:val="003E3655"/>
    <w:rsid w:val="003E5C05"/>
    <w:rsid w:val="003F08E4"/>
    <w:rsid w:val="003F3662"/>
    <w:rsid w:val="003F3C44"/>
    <w:rsid w:val="003F4BD9"/>
    <w:rsid w:val="00400A3B"/>
    <w:rsid w:val="0040277E"/>
    <w:rsid w:val="0040580C"/>
    <w:rsid w:val="004060B7"/>
    <w:rsid w:val="00406A68"/>
    <w:rsid w:val="00412D93"/>
    <w:rsid w:val="00413119"/>
    <w:rsid w:val="00421687"/>
    <w:rsid w:val="0042318C"/>
    <w:rsid w:val="00425584"/>
    <w:rsid w:val="00425C2C"/>
    <w:rsid w:val="004302CD"/>
    <w:rsid w:val="004308E1"/>
    <w:rsid w:val="004312A8"/>
    <w:rsid w:val="00433E2B"/>
    <w:rsid w:val="00437B95"/>
    <w:rsid w:val="00442891"/>
    <w:rsid w:val="00443A1D"/>
    <w:rsid w:val="00443A9C"/>
    <w:rsid w:val="00443C4E"/>
    <w:rsid w:val="00445A1A"/>
    <w:rsid w:val="00450B69"/>
    <w:rsid w:val="00457BBB"/>
    <w:rsid w:val="00460E38"/>
    <w:rsid w:val="00461602"/>
    <w:rsid w:val="00464137"/>
    <w:rsid w:val="00465CBF"/>
    <w:rsid w:val="00466C6B"/>
    <w:rsid w:val="004712D0"/>
    <w:rsid w:val="00475B0E"/>
    <w:rsid w:val="0048494D"/>
    <w:rsid w:val="00484C79"/>
    <w:rsid w:val="00486BEC"/>
    <w:rsid w:val="00490D8A"/>
    <w:rsid w:val="0049218D"/>
    <w:rsid w:val="004971B3"/>
    <w:rsid w:val="00497900"/>
    <w:rsid w:val="004A3A47"/>
    <w:rsid w:val="004A7113"/>
    <w:rsid w:val="004B2664"/>
    <w:rsid w:val="004B36DC"/>
    <w:rsid w:val="004B3C64"/>
    <w:rsid w:val="004B47CE"/>
    <w:rsid w:val="004B501C"/>
    <w:rsid w:val="004B67A8"/>
    <w:rsid w:val="004B6C8B"/>
    <w:rsid w:val="004B7077"/>
    <w:rsid w:val="004C4561"/>
    <w:rsid w:val="004C5224"/>
    <w:rsid w:val="004D27CA"/>
    <w:rsid w:val="004D2AC6"/>
    <w:rsid w:val="004D2CB9"/>
    <w:rsid w:val="004D5E10"/>
    <w:rsid w:val="004D6DCB"/>
    <w:rsid w:val="004D79E1"/>
    <w:rsid w:val="004E1DCE"/>
    <w:rsid w:val="004F0060"/>
    <w:rsid w:val="004F1FBD"/>
    <w:rsid w:val="004F2341"/>
    <w:rsid w:val="004F2CEE"/>
    <w:rsid w:val="004F2FB9"/>
    <w:rsid w:val="004F4B55"/>
    <w:rsid w:val="004F5582"/>
    <w:rsid w:val="004F6E4A"/>
    <w:rsid w:val="004F7F5C"/>
    <w:rsid w:val="00501FAC"/>
    <w:rsid w:val="0050373D"/>
    <w:rsid w:val="00505429"/>
    <w:rsid w:val="00505579"/>
    <w:rsid w:val="00506FAA"/>
    <w:rsid w:val="00512266"/>
    <w:rsid w:val="00513289"/>
    <w:rsid w:val="00514108"/>
    <w:rsid w:val="005169C7"/>
    <w:rsid w:val="0051756A"/>
    <w:rsid w:val="005205FE"/>
    <w:rsid w:val="0052064A"/>
    <w:rsid w:val="00522051"/>
    <w:rsid w:val="005226C2"/>
    <w:rsid w:val="00523A7F"/>
    <w:rsid w:val="00523DD6"/>
    <w:rsid w:val="00526901"/>
    <w:rsid w:val="00531E9F"/>
    <w:rsid w:val="00536B60"/>
    <w:rsid w:val="00537CDA"/>
    <w:rsid w:val="005449CA"/>
    <w:rsid w:val="005478D1"/>
    <w:rsid w:val="00550C85"/>
    <w:rsid w:val="005519D6"/>
    <w:rsid w:val="005524B1"/>
    <w:rsid w:val="00552D7C"/>
    <w:rsid w:val="00554D53"/>
    <w:rsid w:val="005573A4"/>
    <w:rsid w:val="00561041"/>
    <w:rsid w:val="00563488"/>
    <w:rsid w:val="005641EB"/>
    <w:rsid w:val="00565858"/>
    <w:rsid w:val="00566785"/>
    <w:rsid w:val="00566939"/>
    <w:rsid w:val="0056776E"/>
    <w:rsid w:val="005716AD"/>
    <w:rsid w:val="00580C09"/>
    <w:rsid w:val="00581D1F"/>
    <w:rsid w:val="005843CF"/>
    <w:rsid w:val="00586858"/>
    <w:rsid w:val="00592ECD"/>
    <w:rsid w:val="005933A4"/>
    <w:rsid w:val="005A4FF8"/>
    <w:rsid w:val="005A67E1"/>
    <w:rsid w:val="005A6934"/>
    <w:rsid w:val="005A703E"/>
    <w:rsid w:val="005A7A46"/>
    <w:rsid w:val="005B5EAB"/>
    <w:rsid w:val="005B7E32"/>
    <w:rsid w:val="005C2607"/>
    <w:rsid w:val="005C6571"/>
    <w:rsid w:val="005D40C9"/>
    <w:rsid w:val="005E63A5"/>
    <w:rsid w:val="005E6EE6"/>
    <w:rsid w:val="005E79F1"/>
    <w:rsid w:val="005E7A82"/>
    <w:rsid w:val="005F1C2B"/>
    <w:rsid w:val="005F2D07"/>
    <w:rsid w:val="00600510"/>
    <w:rsid w:val="00601696"/>
    <w:rsid w:val="0060292D"/>
    <w:rsid w:val="00603899"/>
    <w:rsid w:val="00604EC8"/>
    <w:rsid w:val="00604FB5"/>
    <w:rsid w:val="00612059"/>
    <w:rsid w:val="006167EF"/>
    <w:rsid w:val="00617097"/>
    <w:rsid w:val="006170E0"/>
    <w:rsid w:val="0063092F"/>
    <w:rsid w:val="00631456"/>
    <w:rsid w:val="0063748D"/>
    <w:rsid w:val="00637E4B"/>
    <w:rsid w:val="006406C7"/>
    <w:rsid w:val="006447C9"/>
    <w:rsid w:val="00652046"/>
    <w:rsid w:val="00654B90"/>
    <w:rsid w:val="00660298"/>
    <w:rsid w:val="00660EAF"/>
    <w:rsid w:val="006611D4"/>
    <w:rsid w:val="00662052"/>
    <w:rsid w:val="00662A90"/>
    <w:rsid w:val="00664DB9"/>
    <w:rsid w:val="006660EF"/>
    <w:rsid w:val="00666267"/>
    <w:rsid w:val="00667512"/>
    <w:rsid w:val="00671A63"/>
    <w:rsid w:val="00672879"/>
    <w:rsid w:val="00674450"/>
    <w:rsid w:val="00675333"/>
    <w:rsid w:val="006775A3"/>
    <w:rsid w:val="006822D1"/>
    <w:rsid w:val="00683E8C"/>
    <w:rsid w:val="00683F78"/>
    <w:rsid w:val="0069319E"/>
    <w:rsid w:val="00694686"/>
    <w:rsid w:val="00694EF7"/>
    <w:rsid w:val="00695A82"/>
    <w:rsid w:val="0069606C"/>
    <w:rsid w:val="00697781"/>
    <w:rsid w:val="006A0A3E"/>
    <w:rsid w:val="006A0FEE"/>
    <w:rsid w:val="006A1B64"/>
    <w:rsid w:val="006A1EB2"/>
    <w:rsid w:val="006A6B70"/>
    <w:rsid w:val="006A6D7C"/>
    <w:rsid w:val="006A7903"/>
    <w:rsid w:val="006B14E1"/>
    <w:rsid w:val="006B4756"/>
    <w:rsid w:val="006B4798"/>
    <w:rsid w:val="006B5BF8"/>
    <w:rsid w:val="006B6715"/>
    <w:rsid w:val="006B6841"/>
    <w:rsid w:val="006C2813"/>
    <w:rsid w:val="006C6414"/>
    <w:rsid w:val="006D19FD"/>
    <w:rsid w:val="006D4787"/>
    <w:rsid w:val="006D6B57"/>
    <w:rsid w:val="006E1284"/>
    <w:rsid w:val="006E1EED"/>
    <w:rsid w:val="006E2C24"/>
    <w:rsid w:val="006E3CA1"/>
    <w:rsid w:val="006E4241"/>
    <w:rsid w:val="006F2D3B"/>
    <w:rsid w:val="006F3D91"/>
    <w:rsid w:val="006F7418"/>
    <w:rsid w:val="00706B3F"/>
    <w:rsid w:val="00706B67"/>
    <w:rsid w:val="00707C83"/>
    <w:rsid w:val="00710A1B"/>
    <w:rsid w:val="00714BA3"/>
    <w:rsid w:val="0071542A"/>
    <w:rsid w:val="00716500"/>
    <w:rsid w:val="00716787"/>
    <w:rsid w:val="00717370"/>
    <w:rsid w:val="00720779"/>
    <w:rsid w:val="00720948"/>
    <w:rsid w:val="00726D8A"/>
    <w:rsid w:val="00727C85"/>
    <w:rsid w:val="007312E1"/>
    <w:rsid w:val="007315BB"/>
    <w:rsid w:val="00731AF5"/>
    <w:rsid w:val="0073382E"/>
    <w:rsid w:val="00734511"/>
    <w:rsid w:val="00736C4C"/>
    <w:rsid w:val="00743DBA"/>
    <w:rsid w:val="00745835"/>
    <w:rsid w:val="007462BE"/>
    <w:rsid w:val="0074644B"/>
    <w:rsid w:val="007467D2"/>
    <w:rsid w:val="00747E1C"/>
    <w:rsid w:val="007611FD"/>
    <w:rsid w:val="00761554"/>
    <w:rsid w:val="00761FF8"/>
    <w:rsid w:val="007636B3"/>
    <w:rsid w:val="00767071"/>
    <w:rsid w:val="0077090C"/>
    <w:rsid w:val="007728B1"/>
    <w:rsid w:val="00776F13"/>
    <w:rsid w:val="0078064F"/>
    <w:rsid w:val="00781C9C"/>
    <w:rsid w:val="0078372C"/>
    <w:rsid w:val="00784B6B"/>
    <w:rsid w:val="0079040D"/>
    <w:rsid w:val="007904D3"/>
    <w:rsid w:val="00792541"/>
    <w:rsid w:val="007940A7"/>
    <w:rsid w:val="00794D30"/>
    <w:rsid w:val="00794E85"/>
    <w:rsid w:val="007961F3"/>
    <w:rsid w:val="00796E4C"/>
    <w:rsid w:val="007A3B50"/>
    <w:rsid w:val="007A6300"/>
    <w:rsid w:val="007B0421"/>
    <w:rsid w:val="007B22C7"/>
    <w:rsid w:val="007B3954"/>
    <w:rsid w:val="007B7359"/>
    <w:rsid w:val="007C358E"/>
    <w:rsid w:val="007C3840"/>
    <w:rsid w:val="007C3847"/>
    <w:rsid w:val="007C3AA3"/>
    <w:rsid w:val="007C69AE"/>
    <w:rsid w:val="007D1803"/>
    <w:rsid w:val="007D2A2A"/>
    <w:rsid w:val="007D3FB1"/>
    <w:rsid w:val="007D7502"/>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3456"/>
    <w:rsid w:val="008154C3"/>
    <w:rsid w:val="008165F8"/>
    <w:rsid w:val="008210C7"/>
    <w:rsid w:val="00827C45"/>
    <w:rsid w:val="008342D8"/>
    <w:rsid w:val="008348FB"/>
    <w:rsid w:val="00837EF4"/>
    <w:rsid w:val="008403BD"/>
    <w:rsid w:val="00842BC1"/>
    <w:rsid w:val="008451A2"/>
    <w:rsid w:val="0084624E"/>
    <w:rsid w:val="00851ACD"/>
    <w:rsid w:val="00855A52"/>
    <w:rsid w:val="00862024"/>
    <w:rsid w:val="008622E9"/>
    <w:rsid w:val="00864BE0"/>
    <w:rsid w:val="008668BB"/>
    <w:rsid w:val="0086718C"/>
    <w:rsid w:val="0087071E"/>
    <w:rsid w:val="00870932"/>
    <w:rsid w:val="00871876"/>
    <w:rsid w:val="00874510"/>
    <w:rsid w:val="008779CB"/>
    <w:rsid w:val="00880693"/>
    <w:rsid w:val="008812D8"/>
    <w:rsid w:val="008842D2"/>
    <w:rsid w:val="00892C30"/>
    <w:rsid w:val="008942F0"/>
    <w:rsid w:val="0089461A"/>
    <w:rsid w:val="008A06FA"/>
    <w:rsid w:val="008A0BCE"/>
    <w:rsid w:val="008A22B3"/>
    <w:rsid w:val="008A6314"/>
    <w:rsid w:val="008B2EC3"/>
    <w:rsid w:val="008B542D"/>
    <w:rsid w:val="008B5B7B"/>
    <w:rsid w:val="008B7F46"/>
    <w:rsid w:val="008C228A"/>
    <w:rsid w:val="008C3DBE"/>
    <w:rsid w:val="008C3E41"/>
    <w:rsid w:val="008C5986"/>
    <w:rsid w:val="008D0B70"/>
    <w:rsid w:val="008D34D7"/>
    <w:rsid w:val="008D41FC"/>
    <w:rsid w:val="008D4E90"/>
    <w:rsid w:val="008E00BA"/>
    <w:rsid w:val="008E206C"/>
    <w:rsid w:val="008E65E7"/>
    <w:rsid w:val="008E6BB0"/>
    <w:rsid w:val="008E6CA2"/>
    <w:rsid w:val="008F2524"/>
    <w:rsid w:val="008F5114"/>
    <w:rsid w:val="008F6BC8"/>
    <w:rsid w:val="008F6E9C"/>
    <w:rsid w:val="0090677C"/>
    <w:rsid w:val="0090689A"/>
    <w:rsid w:val="0090737F"/>
    <w:rsid w:val="0090759B"/>
    <w:rsid w:val="00910C08"/>
    <w:rsid w:val="00910D5E"/>
    <w:rsid w:val="009113AC"/>
    <w:rsid w:val="0091169E"/>
    <w:rsid w:val="009134F6"/>
    <w:rsid w:val="00913516"/>
    <w:rsid w:val="00914FEF"/>
    <w:rsid w:val="00917641"/>
    <w:rsid w:val="00917C6C"/>
    <w:rsid w:val="0092247C"/>
    <w:rsid w:val="0092250B"/>
    <w:rsid w:val="00926CFC"/>
    <w:rsid w:val="009302CD"/>
    <w:rsid w:val="00936937"/>
    <w:rsid w:val="00936DA3"/>
    <w:rsid w:val="00942A7B"/>
    <w:rsid w:val="00945D7B"/>
    <w:rsid w:val="009475ED"/>
    <w:rsid w:val="009507EB"/>
    <w:rsid w:val="00950F93"/>
    <w:rsid w:val="0095174F"/>
    <w:rsid w:val="009529DF"/>
    <w:rsid w:val="0095403E"/>
    <w:rsid w:val="00954A97"/>
    <w:rsid w:val="00960CB5"/>
    <w:rsid w:val="009617C3"/>
    <w:rsid w:val="009626E8"/>
    <w:rsid w:val="0096341C"/>
    <w:rsid w:val="009721DC"/>
    <w:rsid w:val="00972940"/>
    <w:rsid w:val="00977382"/>
    <w:rsid w:val="009809E5"/>
    <w:rsid w:val="00983AB4"/>
    <w:rsid w:val="00984DDA"/>
    <w:rsid w:val="00985191"/>
    <w:rsid w:val="009863DC"/>
    <w:rsid w:val="009905FC"/>
    <w:rsid w:val="009936FD"/>
    <w:rsid w:val="00994B84"/>
    <w:rsid w:val="00996733"/>
    <w:rsid w:val="009A00E9"/>
    <w:rsid w:val="009A0415"/>
    <w:rsid w:val="009A2A1B"/>
    <w:rsid w:val="009A3EF1"/>
    <w:rsid w:val="009A4496"/>
    <w:rsid w:val="009A4CA8"/>
    <w:rsid w:val="009A5406"/>
    <w:rsid w:val="009B1F8E"/>
    <w:rsid w:val="009B2996"/>
    <w:rsid w:val="009B4DB1"/>
    <w:rsid w:val="009C76A2"/>
    <w:rsid w:val="009D407C"/>
    <w:rsid w:val="009D682F"/>
    <w:rsid w:val="009E08E9"/>
    <w:rsid w:val="009E4410"/>
    <w:rsid w:val="009E6D46"/>
    <w:rsid w:val="009F00A9"/>
    <w:rsid w:val="009F0135"/>
    <w:rsid w:val="009F0566"/>
    <w:rsid w:val="009F2814"/>
    <w:rsid w:val="009F3883"/>
    <w:rsid w:val="009F5FCF"/>
    <w:rsid w:val="009F7144"/>
    <w:rsid w:val="00A01148"/>
    <w:rsid w:val="00A0211A"/>
    <w:rsid w:val="00A02B66"/>
    <w:rsid w:val="00A03C6A"/>
    <w:rsid w:val="00A0540A"/>
    <w:rsid w:val="00A05A41"/>
    <w:rsid w:val="00A0697A"/>
    <w:rsid w:val="00A07566"/>
    <w:rsid w:val="00A1004A"/>
    <w:rsid w:val="00A10537"/>
    <w:rsid w:val="00A12CD7"/>
    <w:rsid w:val="00A12F91"/>
    <w:rsid w:val="00A14EC9"/>
    <w:rsid w:val="00A178E3"/>
    <w:rsid w:val="00A2470C"/>
    <w:rsid w:val="00A259CA"/>
    <w:rsid w:val="00A25F06"/>
    <w:rsid w:val="00A46435"/>
    <w:rsid w:val="00A470CE"/>
    <w:rsid w:val="00A47F92"/>
    <w:rsid w:val="00A51E87"/>
    <w:rsid w:val="00A51EF6"/>
    <w:rsid w:val="00A53A63"/>
    <w:rsid w:val="00A570C4"/>
    <w:rsid w:val="00A600AF"/>
    <w:rsid w:val="00A60E95"/>
    <w:rsid w:val="00A619DE"/>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2CC6"/>
    <w:rsid w:val="00AC347C"/>
    <w:rsid w:val="00AC3828"/>
    <w:rsid w:val="00AC56DA"/>
    <w:rsid w:val="00AC6559"/>
    <w:rsid w:val="00AD4496"/>
    <w:rsid w:val="00AD5768"/>
    <w:rsid w:val="00AD5B07"/>
    <w:rsid w:val="00AE1B8E"/>
    <w:rsid w:val="00AE5B48"/>
    <w:rsid w:val="00AE6031"/>
    <w:rsid w:val="00AF17BB"/>
    <w:rsid w:val="00AF2D56"/>
    <w:rsid w:val="00AF4D32"/>
    <w:rsid w:val="00AF6B22"/>
    <w:rsid w:val="00AF6F56"/>
    <w:rsid w:val="00B01743"/>
    <w:rsid w:val="00B126E8"/>
    <w:rsid w:val="00B127A4"/>
    <w:rsid w:val="00B13704"/>
    <w:rsid w:val="00B14DD6"/>
    <w:rsid w:val="00B216D8"/>
    <w:rsid w:val="00B21CE4"/>
    <w:rsid w:val="00B2424E"/>
    <w:rsid w:val="00B30625"/>
    <w:rsid w:val="00B31C7E"/>
    <w:rsid w:val="00B330EB"/>
    <w:rsid w:val="00B33650"/>
    <w:rsid w:val="00B34373"/>
    <w:rsid w:val="00B358E5"/>
    <w:rsid w:val="00B46466"/>
    <w:rsid w:val="00B47BD2"/>
    <w:rsid w:val="00B54600"/>
    <w:rsid w:val="00B60556"/>
    <w:rsid w:val="00B6741A"/>
    <w:rsid w:val="00B674E6"/>
    <w:rsid w:val="00B6782D"/>
    <w:rsid w:val="00B67C26"/>
    <w:rsid w:val="00B67E29"/>
    <w:rsid w:val="00B72E7E"/>
    <w:rsid w:val="00B73EA6"/>
    <w:rsid w:val="00B73F60"/>
    <w:rsid w:val="00B81403"/>
    <w:rsid w:val="00B823C7"/>
    <w:rsid w:val="00B82CE9"/>
    <w:rsid w:val="00B86A8E"/>
    <w:rsid w:val="00B87389"/>
    <w:rsid w:val="00B92665"/>
    <w:rsid w:val="00B97326"/>
    <w:rsid w:val="00BA38CA"/>
    <w:rsid w:val="00BA537A"/>
    <w:rsid w:val="00BA5A82"/>
    <w:rsid w:val="00BA5C96"/>
    <w:rsid w:val="00BB08CA"/>
    <w:rsid w:val="00BB2288"/>
    <w:rsid w:val="00BB3080"/>
    <w:rsid w:val="00BB36C8"/>
    <w:rsid w:val="00BC5652"/>
    <w:rsid w:val="00BC6B33"/>
    <w:rsid w:val="00BC6B5A"/>
    <w:rsid w:val="00BC7E2C"/>
    <w:rsid w:val="00BD1D9E"/>
    <w:rsid w:val="00BD4197"/>
    <w:rsid w:val="00BD6EEC"/>
    <w:rsid w:val="00BE0F9D"/>
    <w:rsid w:val="00BE2ECE"/>
    <w:rsid w:val="00BE32EB"/>
    <w:rsid w:val="00BE3EF1"/>
    <w:rsid w:val="00BE774C"/>
    <w:rsid w:val="00BF21DC"/>
    <w:rsid w:val="00BF315D"/>
    <w:rsid w:val="00BF57DA"/>
    <w:rsid w:val="00BF6945"/>
    <w:rsid w:val="00C020E3"/>
    <w:rsid w:val="00C03717"/>
    <w:rsid w:val="00C050CE"/>
    <w:rsid w:val="00C14327"/>
    <w:rsid w:val="00C1541E"/>
    <w:rsid w:val="00C15993"/>
    <w:rsid w:val="00C15BDB"/>
    <w:rsid w:val="00C21854"/>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967D1"/>
    <w:rsid w:val="00CA0846"/>
    <w:rsid w:val="00CA2C08"/>
    <w:rsid w:val="00CA618F"/>
    <w:rsid w:val="00CB009F"/>
    <w:rsid w:val="00CB27A9"/>
    <w:rsid w:val="00CB4A24"/>
    <w:rsid w:val="00CB7C8F"/>
    <w:rsid w:val="00CC1573"/>
    <w:rsid w:val="00CC192B"/>
    <w:rsid w:val="00CC5FAA"/>
    <w:rsid w:val="00CC5FC7"/>
    <w:rsid w:val="00CC7947"/>
    <w:rsid w:val="00CD0506"/>
    <w:rsid w:val="00CD083D"/>
    <w:rsid w:val="00CD1A57"/>
    <w:rsid w:val="00CD4706"/>
    <w:rsid w:val="00CD6A46"/>
    <w:rsid w:val="00CE0759"/>
    <w:rsid w:val="00CE0883"/>
    <w:rsid w:val="00CE0903"/>
    <w:rsid w:val="00CE6B40"/>
    <w:rsid w:val="00CF2A59"/>
    <w:rsid w:val="00CF7024"/>
    <w:rsid w:val="00D001CA"/>
    <w:rsid w:val="00D01AAD"/>
    <w:rsid w:val="00D04525"/>
    <w:rsid w:val="00D063E9"/>
    <w:rsid w:val="00D079F8"/>
    <w:rsid w:val="00D10E34"/>
    <w:rsid w:val="00D1727E"/>
    <w:rsid w:val="00D236FF"/>
    <w:rsid w:val="00D30F50"/>
    <w:rsid w:val="00D314A8"/>
    <w:rsid w:val="00D41142"/>
    <w:rsid w:val="00D46CAF"/>
    <w:rsid w:val="00D50D71"/>
    <w:rsid w:val="00D52308"/>
    <w:rsid w:val="00D560C7"/>
    <w:rsid w:val="00D56F09"/>
    <w:rsid w:val="00D57CD7"/>
    <w:rsid w:val="00D57D1C"/>
    <w:rsid w:val="00D57E75"/>
    <w:rsid w:val="00D61E9F"/>
    <w:rsid w:val="00D64C5E"/>
    <w:rsid w:val="00D65584"/>
    <w:rsid w:val="00D6631A"/>
    <w:rsid w:val="00D66B05"/>
    <w:rsid w:val="00D71476"/>
    <w:rsid w:val="00D76408"/>
    <w:rsid w:val="00D81D1F"/>
    <w:rsid w:val="00D821CA"/>
    <w:rsid w:val="00D834E2"/>
    <w:rsid w:val="00D8521E"/>
    <w:rsid w:val="00D87D36"/>
    <w:rsid w:val="00D90D1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628"/>
    <w:rsid w:val="00DD2488"/>
    <w:rsid w:val="00DD5282"/>
    <w:rsid w:val="00DD7285"/>
    <w:rsid w:val="00DE21E6"/>
    <w:rsid w:val="00DE34B1"/>
    <w:rsid w:val="00DE4B55"/>
    <w:rsid w:val="00DE766A"/>
    <w:rsid w:val="00DF3417"/>
    <w:rsid w:val="00DF3FBD"/>
    <w:rsid w:val="00DF6480"/>
    <w:rsid w:val="00E057D8"/>
    <w:rsid w:val="00E13CE1"/>
    <w:rsid w:val="00E14429"/>
    <w:rsid w:val="00E14BFF"/>
    <w:rsid w:val="00E21016"/>
    <w:rsid w:val="00E34BB3"/>
    <w:rsid w:val="00E37E47"/>
    <w:rsid w:val="00E404BE"/>
    <w:rsid w:val="00E41032"/>
    <w:rsid w:val="00E4216B"/>
    <w:rsid w:val="00E43E86"/>
    <w:rsid w:val="00E449FF"/>
    <w:rsid w:val="00E47790"/>
    <w:rsid w:val="00E5157B"/>
    <w:rsid w:val="00E54612"/>
    <w:rsid w:val="00E56113"/>
    <w:rsid w:val="00E61101"/>
    <w:rsid w:val="00E61B67"/>
    <w:rsid w:val="00E62FC6"/>
    <w:rsid w:val="00E63AFD"/>
    <w:rsid w:val="00E67C4D"/>
    <w:rsid w:val="00E7532A"/>
    <w:rsid w:val="00E817D9"/>
    <w:rsid w:val="00E81F34"/>
    <w:rsid w:val="00E82744"/>
    <w:rsid w:val="00E82FCD"/>
    <w:rsid w:val="00E84297"/>
    <w:rsid w:val="00E85CAB"/>
    <w:rsid w:val="00E861A3"/>
    <w:rsid w:val="00E86B03"/>
    <w:rsid w:val="00E90E42"/>
    <w:rsid w:val="00E910F0"/>
    <w:rsid w:val="00E91A85"/>
    <w:rsid w:val="00E9201C"/>
    <w:rsid w:val="00E92998"/>
    <w:rsid w:val="00EA2DB0"/>
    <w:rsid w:val="00EA3311"/>
    <w:rsid w:val="00EA3D30"/>
    <w:rsid w:val="00EA4014"/>
    <w:rsid w:val="00EA5032"/>
    <w:rsid w:val="00EA7B85"/>
    <w:rsid w:val="00EB0F07"/>
    <w:rsid w:val="00EB0FFF"/>
    <w:rsid w:val="00EB3697"/>
    <w:rsid w:val="00EB3854"/>
    <w:rsid w:val="00EB448C"/>
    <w:rsid w:val="00EC0324"/>
    <w:rsid w:val="00EC1456"/>
    <w:rsid w:val="00EC1833"/>
    <w:rsid w:val="00EC4D7F"/>
    <w:rsid w:val="00ED4B77"/>
    <w:rsid w:val="00EE0105"/>
    <w:rsid w:val="00EE02A0"/>
    <w:rsid w:val="00EE0BC0"/>
    <w:rsid w:val="00EE135F"/>
    <w:rsid w:val="00EE1669"/>
    <w:rsid w:val="00EE1F92"/>
    <w:rsid w:val="00EE27ED"/>
    <w:rsid w:val="00EE5BC5"/>
    <w:rsid w:val="00EE61DB"/>
    <w:rsid w:val="00EE76A0"/>
    <w:rsid w:val="00EE7C1B"/>
    <w:rsid w:val="00EF1159"/>
    <w:rsid w:val="00EF2D6E"/>
    <w:rsid w:val="00EF322D"/>
    <w:rsid w:val="00EF4161"/>
    <w:rsid w:val="00EF7716"/>
    <w:rsid w:val="00F00565"/>
    <w:rsid w:val="00F01EA7"/>
    <w:rsid w:val="00F024B9"/>
    <w:rsid w:val="00F04947"/>
    <w:rsid w:val="00F05BBA"/>
    <w:rsid w:val="00F06093"/>
    <w:rsid w:val="00F117FB"/>
    <w:rsid w:val="00F1382C"/>
    <w:rsid w:val="00F13A58"/>
    <w:rsid w:val="00F1600C"/>
    <w:rsid w:val="00F17939"/>
    <w:rsid w:val="00F216D5"/>
    <w:rsid w:val="00F2346B"/>
    <w:rsid w:val="00F237EB"/>
    <w:rsid w:val="00F31599"/>
    <w:rsid w:val="00F347E2"/>
    <w:rsid w:val="00F3608C"/>
    <w:rsid w:val="00F36FE5"/>
    <w:rsid w:val="00F40AB6"/>
    <w:rsid w:val="00F430B3"/>
    <w:rsid w:val="00F5122E"/>
    <w:rsid w:val="00F5717C"/>
    <w:rsid w:val="00F57A79"/>
    <w:rsid w:val="00F6171B"/>
    <w:rsid w:val="00F61D38"/>
    <w:rsid w:val="00F62244"/>
    <w:rsid w:val="00F63462"/>
    <w:rsid w:val="00F65172"/>
    <w:rsid w:val="00F664AD"/>
    <w:rsid w:val="00F70C28"/>
    <w:rsid w:val="00F71F3A"/>
    <w:rsid w:val="00F733FA"/>
    <w:rsid w:val="00F7464B"/>
    <w:rsid w:val="00F817AA"/>
    <w:rsid w:val="00F81BFA"/>
    <w:rsid w:val="00F841E8"/>
    <w:rsid w:val="00FA0EF8"/>
    <w:rsid w:val="00FA26FE"/>
    <w:rsid w:val="00FB185A"/>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6625"/>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4B1"/>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290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a.alberte@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3542-1A33-4FED-B275-BDCD6DA23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purl.org/dc/terms/"/>
    <ds:schemaRef ds:uri="65fa2f37-ae70-448e-aefe-8146d5f9ac3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F515ACD4-32D9-4A88-B9F0-7E0D5175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15959</Words>
  <Characters>9097</Characters>
  <Application>Microsoft Office Word</Application>
  <DocSecurity>0</DocSecurity>
  <Lines>75</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32</cp:revision>
  <dcterms:created xsi:type="dcterms:W3CDTF">2021-01-15T10:50:00Z</dcterms:created>
  <dcterms:modified xsi:type="dcterms:W3CDTF">2021-01-18T10:36:00Z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