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04" w:rsidRPr="00CF7BFD" w:rsidRDefault="00A92604" w:rsidP="00C057CB">
      <w:pPr>
        <w:jc w:val="right"/>
        <w:rPr>
          <w:sz w:val="28"/>
          <w:szCs w:val="28"/>
        </w:rPr>
      </w:pPr>
      <w:r w:rsidRPr="00CF7BFD">
        <w:rPr>
          <w:sz w:val="28"/>
          <w:szCs w:val="28"/>
        </w:rPr>
        <w:t>3.pielikums</w:t>
      </w:r>
    </w:p>
    <w:p w:rsidR="00A92604" w:rsidRPr="00CF7BFD" w:rsidRDefault="00A92604" w:rsidP="00C057CB">
      <w:pPr>
        <w:jc w:val="right"/>
        <w:rPr>
          <w:sz w:val="28"/>
          <w:szCs w:val="28"/>
        </w:rPr>
      </w:pPr>
      <w:r w:rsidRPr="00CF7BFD">
        <w:rPr>
          <w:sz w:val="28"/>
          <w:szCs w:val="28"/>
        </w:rPr>
        <w:t>Ministru kabineta</w:t>
      </w:r>
    </w:p>
    <w:p w:rsidR="00A92604" w:rsidRPr="00CF7BFD" w:rsidRDefault="00724320" w:rsidP="00724320">
      <w:pPr>
        <w:jc w:val="right"/>
        <w:rPr>
          <w:sz w:val="28"/>
          <w:szCs w:val="28"/>
        </w:rPr>
      </w:pPr>
      <w:r>
        <w:rPr>
          <w:sz w:val="28"/>
          <w:szCs w:val="28"/>
        </w:rPr>
        <w:t>2014</w:t>
      </w:r>
      <w:r w:rsidRPr="00CF7BFD">
        <w:rPr>
          <w:sz w:val="28"/>
          <w:szCs w:val="28"/>
        </w:rPr>
        <w:t>.</w:t>
      </w:r>
      <w:r w:rsidR="00A92604" w:rsidRPr="00CF7BFD">
        <w:rPr>
          <w:sz w:val="28"/>
          <w:szCs w:val="28"/>
        </w:rPr>
        <w:t xml:space="preserve">gada </w:t>
      </w:r>
      <w:r>
        <w:rPr>
          <w:sz w:val="28"/>
          <w:szCs w:val="28"/>
        </w:rPr>
        <w:t xml:space="preserve">11.februāra </w:t>
      </w:r>
      <w:r w:rsidR="00A92604" w:rsidRPr="00CF7BFD">
        <w:rPr>
          <w:sz w:val="28"/>
          <w:szCs w:val="28"/>
        </w:rPr>
        <w:t>noteikumiem Nr</w:t>
      </w:r>
      <w:r w:rsidRPr="00CF7BFD">
        <w:rPr>
          <w:sz w:val="28"/>
          <w:szCs w:val="28"/>
        </w:rPr>
        <w:t>.</w:t>
      </w:r>
      <w:r>
        <w:rPr>
          <w:sz w:val="28"/>
          <w:szCs w:val="28"/>
        </w:rPr>
        <w:t>95</w:t>
      </w:r>
    </w:p>
    <w:p w:rsidR="00A92604" w:rsidRPr="00F357B1" w:rsidRDefault="00A92604" w:rsidP="00550502">
      <w:pPr>
        <w:rPr>
          <w:sz w:val="28"/>
          <w:szCs w:val="28"/>
        </w:rPr>
      </w:pPr>
    </w:p>
    <w:p w:rsidR="00487371" w:rsidRPr="00FD7988" w:rsidRDefault="00487371" w:rsidP="00FD7988">
      <w:pPr>
        <w:rPr>
          <w:szCs w:val="24"/>
        </w:rPr>
      </w:pPr>
    </w:p>
    <w:p w:rsidR="00A92604" w:rsidRPr="00F357B1" w:rsidRDefault="00A92604" w:rsidP="00550502">
      <w:pPr>
        <w:rPr>
          <w:sz w:val="28"/>
          <w:szCs w:val="28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0,&lt;ieraksta_nr&gt;,&lt;dok_laiks&gt;,&lt;dok_veids&gt;,&lt;dok_nosaukums&gt;,&lt;dok_operacija&gt;,&lt;dok_numurs&gt;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,&lt;datnes_nosaukums&gt;,&lt;datnes_datums&gt;,&lt;uzskaites_valuta&gt;,&lt;reg_numurs&gt;,&lt;nod_numurs&gt;,&lt;uzn_nosaukums&gt;,&lt;reg_adrese&gt;,&lt;veikala_adrese&gt;,&lt;kases_nosaukums&gt;,&lt;kases_sistemas_nr&gt;,&lt;kases_veids&gt;,&lt;progr&gt;,&lt;prog_autors&gt;,&lt;modif&gt;,&lt;prog_modif_datums&gt;,&lt;prog_SH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2,&lt;iekl_datnes_nr&gt;,&lt;datnes_nosaukums&gt;,&lt;iekl_kases_nosaukums&gt;,&lt;iekl_SHA&gt;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3,&lt;init_saite_ieraksta_nr&gt;,&lt;iekl_ieraksta_nr&gt;,&lt;summa&gt;,&lt;iekl_SHA&gt;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4,&lt;reg_numurs&gt;,&lt;nod_numurs&gt;,&lt;klient_nosaukums&gt;,&lt;klient_adrese&gt;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5,&lt;preces_nosaukums&gt;,&lt;preces_kods&gt;,&lt;nodala&gt;,&lt;cena&gt;,&lt;daudzums&gt;,&lt;mervieniba&gt;,&lt;preces_summa&gt;,&lt;atlaide&gt;,&lt;akcize&gt;,&lt;pvn_nosaukums&gt;,&lt;pvn_likme&gt;,&lt;preces_parametri&gt;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6,&lt;summa&gt;,&lt;valutas_kods&gt;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7,&lt;grand_total&gt;,&lt;atlaide&gt;,&lt;ceka_atlikums&gt;,&lt;ceka_summa&gt;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75,&lt;pvn_nosaukums&gt;,&lt;pvn_likme&gt;,&lt;pvn_summa&gt;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76,&lt;ceka_norekinu_veids&gt;,&lt;apmaksas_nosaukums&gt;,&lt;valutas_summa&gt;,&lt;valutas_kods&gt;,&lt;valutas_kurss&gt;,&lt;valutas_ekv&gt;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8,&lt;grand_total&gt;,&lt;atlaides&gt;,&lt;atgriezts&gt;,&lt;anulets&gt;,&lt;starprekini&gt;,&lt;naudas_kastes_atv_reiz_sk&gt;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87,&lt;pvn_nosaukums&gt;,&lt;pvn_likme&gt;,&lt;pvn_summa&gt;,&lt;pvn_apliek_summa&gt;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88,&lt;valutas_kods&gt;,&lt;mainas_nauda&gt;,&lt;inkas_nauda&gt;,&lt;ielikts&gt;,&lt;izmaksa&gt;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891,&lt;z_norekinu_veids&gt;,&lt;z_apmaksa_nosauk&gt;,&lt;kopsumma&gt;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892,&lt;z_nodala&gt;,&lt;kopsumma&gt;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810,&lt;degv_aut_konf&gt;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8102,&lt;degv_nosaukums&gt;,&lt;degv_sakums&gt;,&lt;degv_beigas&gt;,&lt;degv_korekcija&gt;,&lt;z_akcize&gt;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81025,&lt;laiks_no&gt;,&lt;laiks_lidz&gt;,&lt;degv_cena&gt;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81026,&lt;norekinu_veids&gt;,&lt;apmaks_nosaukums&gt;,&lt;z_summa&gt;,&lt;z_apjoms&gt;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811,&lt;dok_numurs&gt;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812,&lt;dok_numurs&gt;,&lt;anul_laiks&gt;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813</w:t>
      </w:r>
      <w:r w:rsidR="001A686A" w:rsidRPr="00B3557F">
        <w:rPr>
          <w:szCs w:val="24"/>
        </w:rPr>
        <w:t>,&lt;dok_numurs&gt;,&lt;kvits</w:t>
      </w:r>
      <w:r w:rsidRPr="00B3557F">
        <w:rPr>
          <w:szCs w:val="24"/>
        </w:rPr>
        <w:t>_laiks&gt;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814,&lt;pirk_ekv&gt;,&lt;pard_ekv&gt;,&lt;dienas_rez&gt;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815,&lt;dok_numurs&gt;,&lt;init_laiks&gt;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9,&lt;parametri&gt;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10,&lt;iepr_dok_SHA&gt;,&lt;iepr_ieraksta_nr&gt;,&lt;dok_SHA&gt;</w:t>
      </w:r>
    </w:p>
    <w:p w:rsidR="00A92604" w:rsidRPr="00B3557F" w:rsidRDefault="00A92604" w:rsidP="00A0642D">
      <w:pPr>
        <w:rPr>
          <w:szCs w:val="24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Piemērs:</w:t>
      </w:r>
    </w:p>
    <w:p w:rsidR="00A92604" w:rsidRPr="00B3557F" w:rsidRDefault="00A92604" w:rsidP="00A0642D">
      <w:pPr>
        <w:rPr>
          <w:szCs w:val="24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Inicializācija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==========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0,1,07.01.2015 08:09:12,inicializācija,init,patstāvīga,1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1,201501071,07.01.2015 08:09:12,EUR,4000054321,4000054321,SIA MICRO,"Rīga, Smilšu iela",Smilšu iela 16,POS,1234567890,patstāvīga,POS,SIA,1.0.0,12.12.2014 10:23:52,123456ABCDEF1234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10,0000000000000000,0,1111111111111111</w:t>
      </w:r>
    </w:p>
    <w:p w:rsidR="00A92604" w:rsidRPr="00B3557F" w:rsidRDefault="00A92604" w:rsidP="00A0642D">
      <w:pPr>
        <w:rPr>
          <w:szCs w:val="24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Pirkums 1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==========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0,2,07.01.2015 09:27:20,darījums,čeks,pārdošana,1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lastRenderedPageBreak/>
        <w:t>4,4000012345,4000012345,SIA ABC,"Rīga, Dārzu 320"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5,Prece Test 1,1111,1,1.00,2,gab,2.00,0.00,0.00,A,21.00,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5,Prece Test 2,2222,1,1.23,1,gab,1.23,0.00,0.00,B,12.00,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7,0.00,0.00,1.77,3.23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75,A,21.00,0.35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75,B,12.00,0.13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76,skaidra,Cash,5.00,EUR,1.00000,5.00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10,1111111111111111,1,0123456789ABCDEF</w:t>
      </w:r>
    </w:p>
    <w:p w:rsidR="00A92604" w:rsidRPr="00B3557F" w:rsidRDefault="00A92604" w:rsidP="00A0642D">
      <w:pPr>
        <w:rPr>
          <w:szCs w:val="24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Pirkums 2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==========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0,3,07.01.2015 09:41:20,darījums,čeks,pārdošana,2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5,Prece Test 3,3333,1,2.00,1,gab,2.00,0.00,0.00,A,21.00,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7,3.23,0.00,0.00,2.00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75,A,21.00,0.35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76,skaidra,Cash,2.00,EUR,1.00000,2.00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10,0123456789ABCDEF,2,FEDCBA9876543210</w:t>
      </w:r>
    </w:p>
    <w:p w:rsidR="00A92604" w:rsidRPr="00B3557F" w:rsidRDefault="00A92604" w:rsidP="00A0642D">
      <w:pPr>
        <w:rPr>
          <w:szCs w:val="24"/>
        </w:rPr>
      </w:pP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Z-pārskats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==========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0,4,07.01.2015 10:03:12,Z pārskats,Z1,,1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8,5.23,0.00,0.00,0.00,0.00,2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87,A,21.00,0.70,4.00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87,B,12.00,0.13,1.23</w:t>
      </w:r>
    </w:p>
    <w:p w:rsidR="00A92604" w:rsidRPr="00B3557F" w:rsidRDefault="00A92604" w:rsidP="00A0642D">
      <w:pPr>
        <w:rPr>
          <w:szCs w:val="24"/>
        </w:rPr>
      </w:pPr>
      <w:r w:rsidRPr="00B3557F">
        <w:rPr>
          <w:szCs w:val="24"/>
        </w:rPr>
        <w:t>891,skaidra,Cash,5.23</w:t>
      </w:r>
    </w:p>
    <w:p w:rsidR="00A92604" w:rsidRDefault="00A92604" w:rsidP="00A0642D">
      <w:pPr>
        <w:rPr>
          <w:szCs w:val="24"/>
        </w:rPr>
      </w:pPr>
      <w:r w:rsidRPr="00B3557F">
        <w:rPr>
          <w:szCs w:val="24"/>
        </w:rPr>
        <w:t>10,FEDCBA9876543210,3,FEDCBA1111111111</w:t>
      </w:r>
    </w:p>
    <w:p w:rsidR="00B3557F" w:rsidRDefault="00B3557F" w:rsidP="00A0642D">
      <w:pPr>
        <w:rPr>
          <w:szCs w:val="24"/>
        </w:rPr>
      </w:pPr>
    </w:p>
    <w:p w:rsidR="00B3557F" w:rsidRDefault="00B3557F" w:rsidP="00A0642D">
      <w:pPr>
        <w:rPr>
          <w:szCs w:val="24"/>
        </w:rPr>
      </w:pPr>
    </w:p>
    <w:p w:rsidR="00B3557F" w:rsidRPr="003434EA" w:rsidRDefault="00B3557F" w:rsidP="00A0642D">
      <w:pPr>
        <w:rPr>
          <w:szCs w:val="24"/>
        </w:rPr>
      </w:pPr>
      <w:bookmarkStart w:id="0" w:name="_GoBack"/>
      <w:bookmarkEnd w:id="0"/>
    </w:p>
    <w:sectPr w:rsidR="00B3557F" w:rsidRPr="003434EA" w:rsidSect="00FD7988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58" w:rsidRDefault="004C3058" w:rsidP="00C057CB">
      <w:r>
        <w:separator/>
      </w:r>
    </w:p>
  </w:endnote>
  <w:endnote w:type="continuationSeparator" w:id="0">
    <w:p w:rsidR="004C3058" w:rsidRDefault="004C3058" w:rsidP="00C0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04" w:rsidRPr="00C60F75" w:rsidRDefault="00AE5E25" w:rsidP="00C60F75">
    <w:pPr>
      <w:pStyle w:val="Footer"/>
      <w:jc w:val="both"/>
      <w:rPr>
        <w:sz w:val="20"/>
        <w:szCs w:val="20"/>
      </w:rPr>
    </w:pPr>
    <w:r>
      <w:rPr>
        <w:sz w:val="20"/>
        <w:szCs w:val="20"/>
      </w:rPr>
      <w:t>FMNot</w:t>
    </w:r>
    <w:r w:rsidR="00487371">
      <w:rPr>
        <w:sz w:val="20"/>
        <w:szCs w:val="20"/>
      </w:rPr>
      <w:t>p3</w:t>
    </w:r>
    <w:r>
      <w:rPr>
        <w:sz w:val="20"/>
        <w:szCs w:val="20"/>
      </w:rPr>
      <w:t>_</w:t>
    </w:r>
    <w:r w:rsidR="00487371">
      <w:rPr>
        <w:sz w:val="20"/>
        <w:szCs w:val="20"/>
      </w:rPr>
      <w:t>031215_</w:t>
    </w:r>
    <w:r>
      <w:rPr>
        <w:sz w:val="20"/>
        <w:szCs w:val="20"/>
      </w:rPr>
      <w:t>tehnisk</w:t>
    </w:r>
    <w:r w:rsidR="00487371">
      <w:rPr>
        <w:sz w:val="20"/>
        <w:szCs w:val="20"/>
      </w:rPr>
      <w:t>a</w:t>
    </w:r>
    <w:r>
      <w:rPr>
        <w:sz w:val="20"/>
        <w:szCs w:val="20"/>
      </w:rPr>
      <w:t>s_pras</w:t>
    </w:r>
    <w:r w:rsidR="00487371">
      <w:rPr>
        <w:sz w:val="20"/>
        <w:szCs w:val="20"/>
      </w:rPr>
      <w:t>i</w:t>
    </w:r>
    <w:r>
      <w:rPr>
        <w:sz w:val="20"/>
        <w:szCs w:val="20"/>
      </w:rPr>
      <w:t>bas</w:t>
    </w:r>
    <w:r w:rsidR="00A92604" w:rsidRPr="00051866">
      <w:rPr>
        <w:sz w:val="20"/>
        <w:szCs w:val="20"/>
      </w:rPr>
      <w:t xml:space="preserve">; </w:t>
    </w:r>
    <w:r w:rsidR="00487371">
      <w:rPr>
        <w:sz w:val="20"/>
        <w:szCs w:val="20"/>
      </w:rPr>
      <w:t xml:space="preserve">Pielikums </w:t>
    </w:r>
    <w:r w:rsidR="00A92604" w:rsidRPr="00051866">
      <w:rPr>
        <w:sz w:val="20"/>
        <w:szCs w:val="20"/>
      </w:rPr>
      <w:t>Ministru kabineta noteikumu projekt</w:t>
    </w:r>
    <w:r w:rsidR="00487371">
      <w:rPr>
        <w:sz w:val="20"/>
        <w:szCs w:val="20"/>
      </w:rPr>
      <w:t>am</w:t>
    </w:r>
    <w:r w:rsidR="00A92604" w:rsidRPr="00051866">
      <w:rPr>
        <w:sz w:val="20"/>
        <w:szCs w:val="20"/>
      </w:rPr>
      <w:t xml:space="preserve"> "Grozījumi Ministru kabineta 2014.gada 11.februāra noteikumos Nr.95 "Noteikumi par nodokļu un citu maksājumu reģistrēšanas elektronisko ierīču un iekārtu tehniskajām prasībām""</w:t>
    </w:r>
    <w:r w:rsidR="00A92604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75" w:rsidRPr="00C60F75" w:rsidRDefault="00AE5E25" w:rsidP="00C60F75">
    <w:pPr>
      <w:tabs>
        <w:tab w:val="center" w:pos="4153"/>
        <w:tab w:val="right" w:pos="8306"/>
      </w:tabs>
      <w:jc w:val="both"/>
      <w:rPr>
        <w:sz w:val="20"/>
        <w:szCs w:val="20"/>
      </w:rPr>
    </w:pPr>
    <w:r>
      <w:rPr>
        <w:sz w:val="20"/>
        <w:szCs w:val="20"/>
      </w:rPr>
      <w:t>FMNot</w:t>
    </w:r>
    <w:r w:rsidR="00487371">
      <w:rPr>
        <w:sz w:val="20"/>
        <w:szCs w:val="20"/>
      </w:rPr>
      <w:t>p3</w:t>
    </w:r>
    <w:r>
      <w:rPr>
        <w:sz w:val="20"/>
        <w:szCs w:val="20"/>
      </w:rPr>
      <w:t>_</w:t>
    </w:r>
    <w:r w:rsidR="00487371">
      <w:rPr>
        <w:sz w:val="20"/>
        <w:szCs w:val="20"/>
      </w:rPr>
      <w:t>031215_</w:t>
    </w:r>
    <w:r>
      <w:rPr>
        <w:sz w:val="20"/>
        <w:szCs w:val="20"/>
      </w:rPr>
      <w:t>tehnisk</w:t>
    </w:r>
    <w:r w:rsidR="00487371">
      <w:rPr>
        <w:sz w:val="20"/>
        <w:szCs w:val="20"/>
      </w:rPr>
      <w:t>a</w:t>
    </w:r>
    <w:r>
      <w:rPr>
        <w:sz w:val="20"/>
        <w:szCs w:val="20"/>
      </w:rPr>
      <w:t>s_pras</w:t>
    </w:r>
    <w:r w:rsidR="00487371">
      <w:rPr>
        <w:sz w:val="20"/>
        <w:szCs w:val="20"/>
      </w:rPr>
      <w:t>i</w:t>
    </w:r>
    <w:r>
      <w:rPr>
        <w:sz w:val="20"/>
        <w:szCs w:val="20"/>
      </w:rPr>
      <w:t>bas</w:t>
    </w:r>
    <w:r w:rsidR="00C60F75" w:rsidRPr="00C60F75">
      <w:rPr>
        <w:sz w:val="20"/>
        <w:szCs w:val="20"/>
      </w:rPr>
      <w:t xml:space="preserve">; </w:t>
    </w:r>
    <w:r w:rsidR="00487371">
      <w:rPr>
        <w:sz w:val="20"/>
        <w:szCs w:val="20"/>
      </w:rPr>
      <w:t xml:space="preserve">Pielikums </w:t>
    </w:r>
    <w:r w:rsidR="00C60F75" w:rsidRPr="00C60F75">
      <w:rPr>
        <w:sz w:val="20"/>
        <w:szCs w:val="20"/>
      </w:rPr>
      <w:t>Ministru kabineta noteikumu projekt</w:t>
    </w:r>
    <w:r w:rsidR="00487371">
      <w:rPr>
        <w:sz w:val="20"/>
        <w:szCs w:val="20"/>
      </w:rPr>
      <w:t>am</w:t>
    </w:r>
    <w:r w:rsidR="00C60F75" w:rsidRPr="00C60F75">
      <w:rPr>
        <w:sz w:val="20"/>
        <w:szCs w:val="20"/>
      </w:rPr>
      <w:t xml:space="preserve"> "Grozījumi Ministru kabineta 2014.gada 11.februāra noteikumos Nr.95 "Noteikumi par nodokļu un citu maksājumu reģistrēšanas elektronisko ierīču un iekārtu tehniskajām prasībām""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58" w:rsidRDefault="004C3058" w:rsidP="00C057CB">
      <w:r>
        <w:separator/>
      </w:r>
    </w:p>
  </w:footnote>
  <w:footnote w:type="continuationSeparator" w:id="0">
    <w:p w:rsidR="004C3058" w:rsidRDefault="004C3058" w:rsidP="00C0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3815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0F09" w:rsidRDefault="00366F6F" w:rsidP="00F357B1">
        <w:pPr>
          <w:pStyle w:val="Header"/>
          <w:jc w:val="center"/>
        </w:pPr>
        <w:r>
          <w:fldChar w:fldCharType="begin"/>
        </w:r>
        <w:r w:rsidR="00C60F75">
          <w:instrText xml:space="preserve"> PAGE   \* MERGEFORMAT </w:instrText>
        </w:r>
        <w:r>
          <w:fldChar w:fldCharType="separate"/>
        </w:r>
        <w:r w:rsidR="00724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8C"/>
    <w:rsid w:val="00051866"/>
    <w:rsid w:val="000705AD"/>
    <w:rsid w:val="000A68E5"/>
    <w:rsid w:val="000C7B56"/>
    <w:rsid w:val="000D1015"/>
    <w:rsid w:val="000D2642"/>
    <w:rsid w:val="00107239"/>
    <w:rsid w:val="00143474"/>
    <w:rsid w:val="001A686A"/>
    <w:rsid w:val="002D7611"/>
    <w:rsid w:val="00301F84"/>
    <w:rsid w:val="00322DE8"/>
    <w:rsid w:val="003434EA"/>
    <w:rsid w:val="00366F6F"/>
    <w:rsid w:val="003E1EB0"/>
    <w:rsid w:val="004023BF"/>
    <w:rsid w:val="00426895"/>
    <w:rsid w:val="00436ADC"/>
    <w:rsid w:val="00487371"/>
    <w:rsid w:val="004C3058"/>
    <w:rsid w:val="00542DDF"/>
    <w:rsid w:val="00550502"/>
    <w:rsid w:val="00580809"/>
    <w:rsid w:val="005C34C8"/>
    <w:rsid w:val="005D0908"/>
    <w:rsid w:val="00614D6A"/>
    <w:rsid w:val="00624D02"/>
    <w:rsid w:val="006612D5"/>
    <w:rsid w:val="00690F09"/>
    <w:rsid w:val="006D6EE5"/>
    <w:rsid w:val="006E1284"/>
    <w:rsid w:val="006F29A3"/>
    <w:rsid w:val="007005B7"/>
    <w:rsid w:val="00707152"/>
    <w:rsid w:val="00724320"/>
    <w:rsid w:val="007D5A38"/>
    <w:rsid w:val="008149D2"/>
    <w:rsid w:val="00857331"/>
    <w:rsid w:val="008D328C"/>
    <w:rsid w:val="00900F5B"/>
    <w:rsid w:val="00944C10"/>
    <w:rsid w:val="009A2CE3"/>
    <w:rsid w:val="009A66EA"/>
    <w:rsid w:val="009D7762"/>
    <w:rsid w:val="009E5806"/>
    <w:rsid w:val="00A0642D"/>
    <w:rsid w:val="00A22C61"/>
    <w:rsid w:val="00A2441B"/>
    <w:rsid w:val="00A92604"/>
    <w:rsid w:val="00AE5E25"/>
    <w:rsid w:val="00B3557F"/>
    <w:rsid w:val="00B840D9"/>
    <w:rsid w:val="00C05518"/>
    <w:rsid w:val="00C057CB"/>
    <w:rsid w:val="00C60F75"/>
    <w:rsid w:val="00C8721C"/>
    <w:rsid w:val="00CE66A5"/>
    <w:rsid w:val="00CF7BFD"/>
    <w:rsid w:val="00D40A97"/>
    <w:rsid w:val="00D54438"/>
    <w:rsid w:val="00D63776"/>
    <w:rsid w:val="00DE245E"/>
    <w:rsid w:val="00E11904"/>
    <w:rsid w:val="00F210F8"/>
    <w:rsid w:val="00F327C3"/>
    <w:rsid w:val="00F357B1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75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7C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057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57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057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7CB"/>
    <w:rPr>
      <w:rFonts w:ascii="Tahoma" w:hAnsi="Tahoma" w:cs="Tahoma"/>
      <w:sz w:val="16"/>
      <w:szCs w:val="16"/>
    </w:rPr>
  </w:style>
  <w:style w:type="paragraph" w:customStyle="1" w:styleId="expand">
    <w:name w:val="expand"/>
    <w:basedOn w:val="Normal"/>
    <w:uiPriority w:val="99"/>
    <w:rsid w:val="000D1015"/>
    <w:pPr>
      <w:spacing w:before="100" w:beforeAutospacing="1" w:after="100" w:afterAutospacing="1"/>
    </w:pPr>
    <w:rPr>
      <w:rFonts w:eastAsia="Times New Roman"/>
      <w:szCs w:val="24"/>
      <w:lang w:eastAsia="lv-LV"/>
    </w:rPr>
  </w:style>
  <w:style w:type="paragraph" w:customStyle="1" w:styleId="collapse">
    <w:name w:val="collapse"/>
    <w:basedOn w:val="Normal"/>
    <w:uiPriority w:val="99"/>
    <w:rsid w:val="000D1015"/>
    <w:pPr>
      <w:spacing w:before="100" w:beforeAutospacing="1" w:after="100" w:afterAutospacing="1"/>
    </w:pPr>
    <w:rPr>
      <w:rFonts w:eastAsia="Times New Roman"/>
      <w:szCs w:val="24"/>
      <w:lang w:eastAsia="lv-LV"/>
    </w:rPr>
  </w:style>
  <w:style w:type="character" w:styleId="Hyperlink">
    <w:name w:val="Hyperlink"/>
    <w:uiPriority w:val="99"/>
    <w:semiHidden/>
    <w:rsid w:val="000D101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0D1015"/>
    <w:rPr>
      <w:rFonts w:cs="Times New Roman"/>
      <w:color w:val="800080"/>
      <w:u w:val="single"/>
    </w:rPr>
  </w:style>
  <w:style w:type="character" w:customStyle="1" w:styleId="block">
    <w:name w:val="block"/>
    <w:uiPriority w:val="99"/>
    <w:rsid w:val="000D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75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7C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057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57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057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5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7CB"/>
    <w:rPr>
      <w:rFonts w:ascii="Tahoma" w:hAnsi="Tahoma" w:cs="Tahoma"/>
      <w:sz w:val="16"/>
      <w:szCs w:val="16"/>
    </w:rPr>
  </w:style>
  <w:style w:type="paragraph" w:customStyle="1" w:styleId="expand">
    <w:name w:val="expand"/>
    <w:basedOn w:val="Normal"/>
    <w:uiPriority w:val="99"/>
    <w:rsid w:val="000D1015"/>
    <w:pPr>
      <w:spacing w:before="100" w:beforeAutospacing="1" w:after="100" w:afterAutospacing="1"/>
    </w:pPr>
    <w:rPr>
      <w:rFonts w:eastAsia="Times New Roman"/>
      <w:szCs w:val="24"/>
      <w:lang w:eastAsia="lv-LV"/>
    </w:rPr>
  </w:style>
  <w:style w:type="paragraph" w:customStyle="1" w:styleId="collapse">
    <w:name w:val="collapse"/>
    <w:basedOn w:val="Normal"/>
    <w:uiPriority w:val="99"/>
    <w:rsid w:val="000D1015"/>
    <w:pPr>
      <w:spacing w:before="100" w:beforeAutospacing="1" w:after="100" w:afterAutospacing="1"/>
    </w:pPr>
    <w:rPr>
      <w:rFonts w:eastAsia="Times New Roman"/>
      <w:szCs w:val="24"/>
      <w:lang w:eastAsia="lv-LV"/>
    </w:rPr>
  </w:style>
  <w:style w:type="character" w:styleId="Hyperlink">
    <w:name w:val="Hyperlink"/>
    <w:uiPriority w:val="99"/>
    <w:semiHidden/>
    <w:rsid w:val="000D101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0D1015"/>
    <w:rPr>
      <w:rFonts w:cs="Times New Roman"/>
      <w:color w:val="800080"/>
      <w:u w:val="single"/>
    </w:rPr>
  </w:style>
  <w:style w:type="character" w:customStyle="1" w:styleId="block">
    <w:name w:val="block"/>
    <w:uiPriority w:val="99"/>
    <w:rsid w:val="000D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30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“Grozījumi Ministru kabineta 2014.gada 11.februāra noteikumos Nr.95 "Noteikumi par nodokļu un citu maksājumu reģistrēšanas elektronisko ierīču un iekārtu tehniskajām prasībām"” 3.pielikums</vt:lpstr>
    </vt:vector>
  </TitlesOfParts>
  <Company>Finanšu ministrija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“Grozījumi Ministru kabineta 2014.gada 11.februāra noteikumos Nr.95 "Noteikumi par nodokļu un citu maksājumu reģistrēšanas elektronisko ierīču un iekārtu tehniskajām prasībām"” 3.pielikums</dc:title>
  <dc:subject>“Grozījumi Ministru kabineta 2014.gada 11.februāra noteikumos Nr.95 "Noteikumi par nodokļu un citu maksājumu reģistrēšanas elektronisko ierīču un iekārtu tehniskajām prasībām"” 3.pielikums</dc:subject>
  <dc:creator>Kristine Abola</dc:creator>
  <dc:description>67122037, Kristine.Abola@vid.gov.lv</dc:description>
  <cp:lastModifiedBy>Sabina Naihina</cp:lastModifiedBy>
  <cp:revision>6</cp:revision>
  <cp:lastPrinted>2015-04-24T11:07:00Z</cp:lastPrinted>
  <dcterms:created xsi:type="dcterms:W3CDTF">2015-12-03T09:55:00Z</dcterms:created>
  <dcterms:modified xsi:type="dcterms:W3CDTF">2016-04-19T11:38:00Z</dcterms:modified>
</cp:coreProperties>
</file>